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F312" w14:textId="77777777" w:rsidR="00F00BB7" w:rsidRDefault="00000000">
      <w:pPr>
        <w:ind w:left="0" w:hanging="2"/>
        <w:jc w:val="center"/>
        <w:rPr>
          <w:rFonts w:ascii="Cambria" w:eastAsia="Cambria" w:hAnsi="Cambria" w:cs="Cambria"/>
          <w:sz w:val="22"/>
          <w:szCs w:val="22"/>
        </w:rPr>
      </w:pPr>
      <w:r>
        <w:rPr>
          <w:rFonts w:ascii="Cambria" w:eastAsia="Cambria" w:hAnsi="Cambria" w:cs="Cambria"/>
          <w:b/>
          <w:sz w:val="22"/>
          <w:szCs w:val="22"/>
        </w:rPr>
        <w:t>ENTAN</w:t>
      </w:r>
    </w:p>
    <w:p w14:paraId="7ED8C31D" w14:textId="77777777" w:rsidR="00F00BB7" w:rsidRDefault="00000000">
      <w:pPr>
        <w:ind w:left="0" w:hanging="2"/>
        <w:jc w:val="center"/>
        <w:rPr>
          <w:rFonts w:ascii="Cambria" w:eastAsia="Cambria" w:hAnsi="Cambria" w:cs="Cambria"/>
          <w:sz w:val="22"/>
          <w:szCs w:val="22"/>
        </w:rPr>
      </w:pPr>
      <w:r>
        <w:rPr>
          <w:rFonts w:ascii="Cambria" w:eastAsia="Cambria" w:hAnsi="Cambria" w:cs="Cambria"/>
          <w:b/>
          <w:sz w:val="22"/>
          <w:szCs w:val="22"/>
        </w:rPr>
        <w:t>COST Action CA18114 ENTAN</w:t>
      </w:r>
    </w:p>
    <w:p w14:paraId="5CC23DF9" w14:textId="77777777" w:rsidR="00F00BB7" w:rsidRDefault="00F00BB7">
      <w:pPr>
        <w:ind w:left="0" w:hanging="2"/>
        <w:jc w:val="center"/>
        <w:rPr>
          <w:rFonts w:ascii="Cambria" w:eastAsia="Cambria" w:hAnsi="Cambria" w:cs="Cambria"/>
          <w:sz w:val="22"/>
          <w:szCs w:val="22"/>
        </w:rPr>
      </w:pPr>
    </w:p>
    <w:p w14:paraId="22D05ED6" w14:textId="77777777" w:rsidR="00F00BB7" w:rsidRDefault="00000000">
      <w:pPr>
        <w:ind w:left="0" w:hanging="2"/>
        <w:jc w:val="center"/>
        <w:rPr>
          <w:rFonts w:ascii="Cambria" w:eastAsia="Cambria" w:hAnsi="Cambria" w:cs="Cambria"/>
          <w:sz w:val="22"/>
          <w:szCs w:val="22"/>
        </w:rPr>
      </w:pPr>
      <w:r>
        <w:rPr>
          <w:rFonts w:ascii="Cambria" w:eastAsia="Cambria" w:hAnsi="Cambria" w:cs="Cambria"/>
          <w:b/>
          <w:sz w:val="22"/>
          <w:szCs w:val="22"/>
        </w:rPr>
        <w:t>COURSE OUTLINE</w:t>
      </w:r>
    </w:p>
    <w:p w14:paraId="2ED3085E" w14:textId="77777777" w:rsidR="00F00BB7" w:rsidRDefault="00000000">
      <w:pPr>
        <w:ind w:left="0" w:hanging="2"/>
        <w:jc w:val="center"/>
        <w:rPr>
          <w:rFonts w:ascii="Cambria" w:eastAsia="Cambria" w:hAnsi="Cambria" w:cs="Cambria"/>
          <w:sz w:val="22"/>
          <w:szCs w:val="22"/>
        </w:rPr>
      </w:pPr>
      <w:r>
        <w:rPr>
          <w:rFonts w:ascii="Cambria" w:eastAsia="Cambria" w:hAnsi="Cambria" w:cs="Cambria"/>
          <w:b/>
          <w:sz w:val="22"/>
          <w:szCs w:val="22"/>
        </w:rPr>
        <w:t xml:space="preserve"> “Non-Territorial Autonomy”</w:t>
      </w:r>
    </w:p>
    <w:p w14:paraId="70F4C2B5" w14:textId="77777777" w:rsidR="00F00BB7" w:rsidRDefault="00F00BB7">
      <w:pPr>
        <w:ind w:left="0" w:hanging="2"/>
        <w:rPr>
          <w:rFonts w:ascii="Cambria" w:eastAsia="Cambria" w:hAnsi="Cambria" w:cs="Cambria"/>
          <w:sz w:val="22"/>
          <w:szCs w:val="22"/>
        </w:rPr>
      </w:pPr>
    </w:p>
    <w:p w14:paraId="78DE7B4F" w14:textId="77777777" w:rsidR="00F00BB7" w:rsidRDefault="00F00BB7">
      <w:pPr>
        <w:ind w:left="0" w:hanging="2"/>
        <w:jc w:val="both"/>
        <w:rPr>
          <w:rFonts w:ascii="Cambria" w:eastAsia="Cambria" w:hAnsi="Cambria" w:cs="Cambria"/>
          <w:sz w:val="22"/>
          <w:szCs w:val="22"/>
        </w:rPr>
      </w:pPr>
    </w:p>
    <w:p w14:paraId="2C850EDF" w14:textId="77777777" w:rsidR="00BF03F8" w:rsidRDefault="00BF03F8">
      <w:pPr>
        <w:ind w:left="0" w:hanging="2"/>
        <w:jc w:val="both"/>
        <w:rPr>
          <w:rFonts w:ascii="Cambria" w:eastAsia="Cambria" w:hAnsi="Cambria" w:cs="Cambria"/>
          <w:b/>
          <w:i/>
          <w:sz w:val="22"/>
          <w:szCs w:val="22"/>
        </w:rPr>
      </w:pPr>
      <w:r>
        <w:rPr>
          <w:rFonts w:ascii="Cambria" w:eastAsia="Cambria" w:hAnsi="Cambria" w:cs="Cambria"/>
          <w:b/>
          <w:i/>
          <w:sz w:val="22"/>
          <w:szCs w:val="22"/>
        </w:rPr>
        <w:br w:type="page"/>
      </w:r>
    </w:p>
    <w:p w14:paraId="0C96E1C7" w14:textId="37BA0DC8" w:rsidR="00F00BB7" w:rsidRDefault="00000000" w:rsidP="00BF03F8">
      <w:pPr>
        <w:ind w:left="0" w:hanging="2"/>
        <w:jc w:val="both"/>
        <w:rPr>
          <w:rFonts w:ascii="Cambria" w:eastAsia="Cambria" w:hAnsi="Cambria" w:cs="Cambria"/>
          <w:sz w:val="22"/>
          <w:szCs w:val="22"/>
        </w:rPr>
      </w:pPr>
      <w:r>
        <w:rPr>
          <w:rFonts w:ascii="Cambria" w:eastAsia="Cambria" w:hAnsi="Cambria" w:cs="Cambria"/>
          <w:b/>
          <w:i/>
          <w:sz w:val="22"/>
          <w:szCs w:val="22"/>
        </w:rPr>
        <w:lastRenderedPageBreak/>
        <w:t>Course description</w:t>
      </w:r>
    </w:p>
    <w:p w14:paraId="1360361C"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 xml:space="preserve">The aim of the course is to introduce and analyze the main concepts, </w:t>
      </w:r>
      <w:proofErr w:type="gramStart"/>
      <w:r>
        <w:rPr>
          <w:rFonts w:ascii="Cambria" w:eastAsia="Cambria" w:hAnsi="Cambria" w:cs="Cambria"/>
          <w:sz w:val="22"/>
          <w:szCs w:val="22"/>
        </w:rPr>
        <w:t>approaches</w:t>
      </w:r>
      <w:proofErr w:type="gramEnd"/>
      <w:r>
        <w:rPr>
          <w:rFonts w:ascii="Cambria" w:eastAsia="Cambria" w:hAnsi="Cambria" w:cs="Cambria"/>
          <w:sz w:val="22"/>
          <w:szCs w:val="22"/>
        </w:rPr>
        <w:t xml:space="preserve"> and theoretical debates on non-territorial autonomy, from the perspective of political science and based on the key features of countries already having implemented non-territorial autonomy into their state political system. The course will examine historical overview considering the origin of NTA and its development over time. It will introduce the students to conceptual thoughts related to the concept of NTA. Minorities and minority rights will be examined during this course with special emphasis on the relation between collective and individual rights. Through different lectures students </w:t>
      </w:r>
      <w:proofErr w:type="gramStart"/>
      <w:r>
        <w:rPr>
          <w:rFonts w:ascii="Cambria" w:eastAsia="Cambria" w:hAnsi="Cambria" w:cs="Cambria"/>
          <w:sz w:val="22"/>
          <w:szCs w:val="22"/>
        </w:rPr>
        <w:t>will be also be</w:t>
      </w:r>
      <w:proofErr w:type="gramEnd"/>
      <w:r>
        <w:rPr>
          <w:rFonts w:ascii="Cambria" w:eastAsia="Cambria" w:hAnsi="Cambria" w:cs="Cambria"/>
          <w:sz w:val="22"/>
          <w:szCs w:val="22"/>
        </w:rPr>
        <w:t xml:space="preserve"> introduced to the management of key resources needed for the functioning of NTA. Students will have opportunity to research on case studies in order to grasp straightforwardly the concept and learn how NTA practices differ among </w:t>
      </w:r>
      <w:proofErr w:type="gramStart"/>
      <w:r>
        <w:rPr>
          <w:rFonts w:ascii="Cambria" w:eastAsia="Cambria" w:hAnsi="Cambria" w:cs="Cambria"/>
          <w:sz w:val="22"/>
          <w:szCs w:val="22"/>
        </w:rPr>
        <w:t>states</w:t>
      </w:r>
      <w:proofErr w:type="gramEnd"/>
    </w:p>
    <w:p w14:paraId="6D088718" w14:textId="77777777" w:rsidR="00F00BB7" w:rsidRDefault="00F00BB7">
      <w:pPr>
        <w:ind w:left="0" w:hanging="2"/>
        <w:jc w:val="both"/>
        <w:rPr>
          <w:rFonts w:ascii="Cambria" w:eastAsia="Cambria" w:hAnsi="Cambria" w:cs="Cambria"/>
          <w:sz w:val="22"/>
          <w:szCs w:val="22"/>
        </w:rPr>
      </w:pPr>
    </w:p>
    <w:p w14:paraId="7B338306"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Language of instruction:</w:t>
      </w:r>
      <w:r>
        <w:rPr>
          <w:rFonts w:ascii="Cambria" w:eastAsia="Cambria" w:hAnsi="Cambria" w:cs="Cambria"/>
          <w:sz w:val="22"/>
          <w:szCs w:val="22"/>
        </w:rPr>
        <w:t xml:space="preserve"> English</w:t>
      </w:r>
    </w:p>
    <w:p w14:paraId="02367F2F" w14:textId="77777777" w:rsidR="00F00BB7" w:rsidRDefault="00F00BB7">
      <w:pPr>
        <w:ind w:left="0" w:hanging="2"/>
        <w:rPr>
          <w:rFonts w:ascii="Cambria" w:eastAsia="Cambria" w:hAnsi="Cambria" w:cs="Cambria"/>
          <w:sz w:val="22"/>
          <w:szCs w:val="22"/>
        </w:rPr>
      </w:pPr>
    </w:p>
    <w:p w14:paraId="19E92612" w14:textId="33F975B2" w:rsidR="00F00BB7" w:rsidRDefault="00000000" w:rsidP="00BF03F8">
      <w:pPr>
        <w:ind w:left="0" w:hanging="2"/>
        <w:rPr>
          <w:rFonts w:ascii="Cambria" w:eastAsia="Cambria" w:hAnsi="Cambria" w:cs="Cambria"/>
          <w:sz w:val="22"/>
          <w:szCs w:val="22"/>
        </w:rPr>
      </w:pPr>
      <w:r>
        <w:rPr>
          <w:rFonts w:ascii="Cambria" w:eastAsia="Cambria" w:hAnsi="Cambria" w:cs="Cambria"/>
          <w:b/>
          <w:i/>
          <w:sz w:val="22"/>
          <w:szCs w:val="22"/>
        </w:rPr>
        <w:t>Required texts:</w:t>
      </w:r>
    </w:p>
    <w:p w14:paraId="2066445A" w14:textId="77777777" w:rsidR="00F00BB7" w:rsidRDefault="00000000">
      <w:pPr>
        <w:spacing w:line="240" w:lineRule="auto"/>
        <w:ind w:left="0" w:hanging="2"/>
        <w:jc w:val="both"/>
        <w:rPr>
          <w:rFonts w:ascii="Cambria" w:eastAsia="Cambria" w:hAnsi="Cambria" w:cs="Cambria"/>
          <w:sz w:val="22"/>
          <w:szCs w:val="22"/>
        </w:rPr>
      </w:pPr>
      <w:proofErr w:type="spellStart"/>
      <w:r>
        <w:rPr>
          <w:rFonts w:ascii="Cambria" w:eastAsia="Cambria" w:hAnsi="Cambria" w:cs="Cambria"/>
          <w:sz w:val="22"/>
          <w:szCs w:val="22"/>
        </w:rPr>
        <w:t>Andeva</w:t>
      </w:r>
      <w:proofErr w:type="spellEnd"/>
      <w:r>
        <w:rPr>
          <w:rFonts w:ascii="Cambria" w:eastAsia="Cambria" w:hAnsi="Cambria" w:cs="Cambria"/>
          <w:sz w:val="22"/>
          <w:szCs w:val="22"/>
        </w:rPr>
        <w:t xml:space="preserve">, M., </w:t>
      </w:r>
      <w:proofErr w:type="spellStart"/>
      <w:r>
        <w:rPr>
          <w:rFonts w:ascii="Cambria" w:eastAsia="Cambria" w:hAnsi="Cambria" w:cs="Cambria"/>
          <w:sz w:val="22"/>
          <w:szCs w:val="22"/>
        </w:rPr>
        <w:t>Dobos</w:t>
      </w:r>
      <w:proofErr w:type="spellEnd"/>
      <w:r>
        <w:rPr>
          <w:rFonts w:ascii="Cambria" w:eastAsia="Cambria" w:hAnsi="Cambria" w:cs="Cambria"/>
          <w:sz w:val="22"/>
          <w:szCs w:val="22"/>
        </w:rPr>
        <w:t xml:space="preserve">, B., </w:t>
      </w:r>
      <w:proofErr w:type="spellStart"/>
      <w:r>
        <w:rPr>
          <w:rFonts w:ascii="Cambria" w:eastAsia="Cambria" w:hAnsi="Cambria" w:cs="Cambria"/>
          <w:sz w:val="22"/>
          <w:szCs w:val="22"/>
        </w:rPr>
        <w:t>Djordjević</w:t>
      </w:r>
      <w:proofErr w:type="spellEnd"/>
      <w:r>
        <w:rPr>
          <w:rFonts w:ascii="Cambria" w:eastAsia="Cambria" w:hAnsi="Cambria" w:cs="Cambria"/>
          <w:sz w:val="22"/>
          <w:szCs w:val="22"/>
        </w:rPr>
        <w:t xml:space="preserve">, L., </w:t>
      </w:r>
      <w:proofErr w:type="spellStart"/>
      <w:r>
        <w:rPr>
          <w:rFonts w:ascii="Cambria" w:eastAsia="Cambria" w:hAnsi="Cambria" w:cs="Cambria"/>
          <w:sz w:val="22"/>
          <w:szCs w:val="22"/>
        </w:rPr>
        <w:t>Kuzmany</w:t>
      </w:r>
      <w:proofErr w:type="spellEnd"/>
      <w:r>
        <w:rPr>
          <w:rFonts w:ascii="Cambria" w:eastAsia="Cambria" w:hAnsi="Cambria" w:cs="Cambria"/>
          <w:sz w:val="22"/>
          <w:szCs w:val="22"/>
        </w:rPr>
        <w:t>, B., &amp; Malloy, T. H. (Eds.). (2023). Non-territorial autonomy: An Introduction. Palgrave Macmillan Cham. https://link.springer.com/book/10.1007/978-3-031-31609-8</w:t>
      </w:r>
    </w:p>
    <w:p w14:paraId="0E58F2EF" w14:textId="77777777" w:rsidR="00F00BB7" w:rsidRDefault="00F00BB7">
      <w:pPr>
        <w:ind w:left="0" w:hanging="2"/>
        <w:rPr>
          <w:rFonts w:ascii="Cambria" w:eastAsia="Cambria" w:hAnsi="Cambria" w:cs="Cambria"/>
          <w:sz w:val="22"/>
          <w:szCs w:val="22"/>
        </w:rPr>
      </w:pPr>
    </w:p>
    <w:p w14:paraId="2F17ABE2" w14:textId="29C8F7F0" w:rsidR="00F00BB7" w:rsidRDefault="00000000" w:rsidP="00BF03F8">
      <w:pPr>
        <w:ind w:left="0" w:hanging="2"/>
        <w:rPr>
          <w:rFonts w:ascii="Cambria" w:eastAsia="Cambria" w:hAnsi="Cambria" w:cs="Cambria"/>
          <w:sz w:val="22"/>
          <w:szCs w:val="22"/>
        </w:rPr>
      </w:pPr>
      <w:r>
        <w:rPr>
          <w:rFonts w:ascii="Cambria" w:eastAsia="Cambria" w:hAnsi="Cambria" w:cs="Cambria"/>
          <w:b/>
          <w:i/>
          <w:sz w:val="22"/>
          <w:szCs w:val="22"/>
        </w:rPr>
        <w:t>Supplementary readings:</w:t>
      </w:r>
    </w:p>
    <w:p w14:paraId="3A29C868" w14:textId="77777777" w:rsidR="00F00BB7" w:rsidRDefault="00000000">
      <w:pPr>
        <w:ind w:left="0" w:hanging="2"/>
        <w:rPr>
          <w:rFonts w:ascii="Cambria" w:eastAsia="Cambria" w:hAnsi="Cambria" w:cs="Cambria"/>
          <w:sz w:val="22"/>
          <w:szCs w:val="22"/>
        </w:rPr>
      </w:pPr>
      <w:r>
        <w:rPr>
          <w:rFonts w:ascii="Cambria" w:eastAsia="Cambria" w:hAnsi="Cambria" w:cs="Cambria"/>
          <w:sz w:val="22"/>
          <w:szCs w:val="22"/>
        </w:rPr>
        <w:t xml:space="preserve">Coakley, J. (2017). Introduction: Dispersed Minorities and Non-Territorial Autonomy. In J. Coakley (Ed.), </w:t>
      </w:r>
      <w:r>
        <w:rPr>
          <w:rFonts w:ascii="Cambria" w:eastAsia="Cambria" w:hAnsi="Cambria" w:cs="Cambria"/>
          <w:i/>
          <w:sz w:val="22"/>
          <w:szCs w:val="22"/>
        </w:rPr>
        <w:t>Non-Territorial Autonomy in Divided Societies. Comparative perspectives</w:t>
      </w:r>
      <w:r>
        <w:rPr>
          <w:rFonts w:ascii="Cambria" w:eastAsia="Cambria" w:hAnsi="Cambria" w:cs="Cambria"/>
          <w:sz w:val="22"/>
          <w:szCs w:val="22"/>
        </w:rPr>
        <w:t xml:space="preserve"> (pp. 1–23). Routledge.</w:t>
      </w:r>
    </w:p>
    <w:p w14:paraId="6FFA064F" w14:textId="77777777" w:rsidR="00F00BB7" w:rsidRDefault="00000000">
      <w:pPr>
        <w:ind w:left="0" w:hanging="2"/>
        <w:rPr>
          <w:rFonts w:ascii="Cambria" w:eastAsia="Cambria" w:hAnsi="Cambria" w:cs="Cambria"/>
          <w:sz w:val="22"/>
          <w:szCs w:val="22"/>
        </w:rPr>
      </w:pPr>
      <w:r>
        <w:rPr>
          <w:rFonts w:ascii="Cambria" w:eastAsia="Cambria" w:hAnsi="Cambria" w:cs="Cambria"/>
          <w:sz w:val="22"/>
          <w:szCs w:val="22"/>
        </w:rPr>
        <w:t xml:space="preserve">Malloy, T. H. (2019). Non-Territorial Autonomy: Traditional and Alternative Practices. In W. Romans, I. </w:t>
      </w:r>
      <w:proofErr w:type="spellStart"/>
      <w:r>
        <w:rPr>
          <w:rFonts w:ascii="Cambria" w:eastAsia="Cambria" w:hAnsi="Cambria" w:cs="Cambria"/>
          <w:sz w:val="22"/>
          <w:szCs w:val="22"/>
        </w:rPr>
        <w:t>Ulasiuk</w:t>
      </w:r>
      <w:proofErr w:type="spellEnd"/>
      <w:r>
        <w:rPr>
          <w:rFonts w:ascii="Cambria" w:eastAsia="Cambria" w:hAnsi="Cambria" w:cs="Cambria"/>
          <w:sz w:val="22"/>
          <w:szCs w:val="22"/>
        </w:rPr>
        <w:t xml:space="preserve">, &amp; A. P. Thomsen (Eds.), </w:t>
      </w:r>
      <w:r>
        <w:rPr>
          <w:rFonts w:ascii="Cambria" w:eastAsia="Cambria" w:hAnsi="Cambria" w:cs="Cambria"/>
          <w:i/>
          <w:sz w:val="22"/>
          <w:szCs w:val="22"/>
        </w:rPr>
        <w:t>Effective Participation of National Minorities and Conflict Prevention</w:t>
      </w:r>
      <w:r>
        <w:rPr>
          <w:rFonts w:ascii="Cambria" w:eastAsia="Cambria" w:hAnsi="Cambria" w:cs="Cambria"/>
          <w:sz w:val="22"/>
          <w:szCs w:val="22"/>
        </w:rPr>
        <w:t xml:space="preserve">. Brill | </w:t>
      </w:r>
      <w:proofErr w:type="spellStart"/>
      <w:r>
        <w:rPr>
          <w:rFonts w:ascii="Cambria" w:eastAsia="Cambria" w:hAnsi="Cambria" w:cs="Cambria"/>
          <w:sz w:val="22"/>
          <w:szCs w:val="22"/>
        </w:rPr>
        <w:t>Nijhoff</w:t>
      </w:r>
      <w:proofErr w:type="spellEnd"/>
      <w:r>
        <w:rPr>
          <w:rFonts w:ascii="Cambria" w:eastAsia="Cambria" w:hAnsi="Cambria" w:cs="Cambria"/>
          <w:sz w:val="22"/>
          <w:szCs w:val="22"/>
        </w:rPr>
        <w:t>. https://doi.org/10.1163/9789004390331_006</w:t>
      </w:r>
    </w:p>
    <w:p w14:paraId="65D0FE4E" w14:textId="77777777" w:rsidR="00F00BB7" w:rsidRDefault="00000000">
      <w:pPr>
        <w:ind w:left="0" w:hanging="2"/>
        <w:rPr>
          <w:rFonts w:ascii="Cambria" w:eastAsia="Cambria" w:hAnsi="Cambria" w:cs="Cambria"/>
          <w:sz w:val="22"/>
          <w:szCs w:val="22"/>
        </w:rPr>
      </w:pPr>
      <w:proofErr w:type="spellStart"/>
      <w:r>
        <w:rPr>
          <w:rFonts w:ascii="Cambria" w:eastAsia="Cambria" w:hAnsi="Cambria" w:cs="Cambria"/>
          <w:sz w:val="22"/>
          <w:szCs w:val="22"/>
        </w:rPr>
        <w:t>Nimni</w:t>
      </w:r>
      <w:proofErr w:type="spellEnd"/>
      <w:r>
        <w:rPr>
          <w:rFonts w:ascii="Cambria" w:eastAsia="Cambria" w:hAnsi="Cambria" w:cs="Cambria"/>
          <w:sz w:val="22"/>
          <w:szCs w:val="22"/>
        </w:rPr>
        <w:t xml:space="preserve">, E., </w:t>
      </w:r>
      <w:proofErr w:type="spellStart"/>
      <w:r>
        <w:rPr>
          <w:rFonts w:ascii="Cambria" w:eastAsia="Cambria" w:hAnsi="Cambria" w:cs="Cambria"/>
          <w:sz w:val="22"/>
          <w:szCs w:val="22"/>
        </w:rPr>
        <w:t>Osipov</w:t>
      </w:r>
      <w:proofErr w:type="spellEnd"/>
      <w:r>
        <w:rPr>
          <w:rFonts w:ascii="Cambria" w:eastAsia="Cambria" w:hAnsi="Cambria" w:cs="Cambria"/>
          <w:sz w:val="22"/>
          <w:szCs w:val="22"/>
        </w:rPr>
        <w:t xml:space="preserve">, A., &amp; Smith, D. J. (Eds.). (2013). </w:t>
      </w:r>
      <w:r>
        <w:rPr>
          <w:rFonts w:ascii="Cambria" w:eastAsia="Cambria" w:hAnsi="Cambria" w:cs="Cambria"/>
          <w:i/>
          <w:sz w:val="22"/>
          <w:szCs w:val="22"/>
        </w:rPr>
        <w:t>The challenge of non-territorial autonomy. Theory and practice</w:t>
      </w:r>
      <w:r>
        <w:rPr>
          <w:rFonts w:ascii="Cambria" w:eastAsia="Cambria" w:hAnsi="Cambria" w:cs="Cambria"/>
          <w:sz w:val="22"/>
          <w:szCs w:val="22"/>
        </w:rPr>
        <w:t>. Peter Lang.</w:t>
      </w:r>
    </w:p>
    <w:p w14:paraId="1DB8EF0C" w14:textId="77777777" w:rsidR="00F00BB7" w:rsidRDefault="00000000">
      <w:pPr>
        <w:ind w:left="0" w:hanging="2"/>
        <w:rPr>
          <w:rFonts w:ascii="Cambria" w:eastAsia="Cambria" w:hAnsi="Cambria" w:cs="Cambria"/>
          <w:sz w:val="22"/>
          <w:szCs w:val="22"/>
        </w:rPr>
      </w:pPr>
      <w:proofErr w:type="spellStart"/>
      <w:r>
        <w:rPr>
          <w:rFonts w:ascii="Cambria" w:eastAsia="Cambria" w:hAnsi="Cambria" w:cs="Cambria"/>
          <w:sz w:val="22"/>
          <w:szCs w:val="22"/>
        </w:rPr>
        <w:t>Prina</w:t>
      </w:r>
      <w:proofErr w:type="spellEnd"/>
      <w:r>
        <w:rPr>
          <w:rFonts w:ascii="Cambria" w:eastAsia="Cambria" w:hAnsi="Cambria" w:cs="Cambria"/>
          <w:sz w:val="22"/>
          <w:szCs w:val="22"/>
        </w:rPr>
        <w:t xml:space="preserve">, F. (2020). Nonterritorial Autonomy and Minority (Dis)Empowerment: Past, Present, and Future. </w:t>
      </w:r>
      <w:r>
        <w:rPr>
          <w:rFonts w:ascii="Cambria" w:eastAsia="Cambria" w:hAnsi="Cambria" w:cs="Cambria"/>
          <w:i/>
          <w:sz w:val="22"/>
          <w:szCs w:val="22"/>
        </w:rPr>
        <w:t>Nationalities Papers</w:t>
      </w:r>
      <w:r>
        <w:rPr>
          <w:rFonts w:ascii="Cambria" w:eastAsia="Cambria" w:hAnsi="Cambria" w:cs="Cambria"/>
          <w:sz w:val="22"/>
          <w:szCs w:val="22"/>
        </w:rPr>
        <w:t xml:space="preserve">, </w:t>
      </w:r>
      <w:r>
        <w:rPr>
          <w:rFonts w:ascii="Cambria" w:eastAsia="Cambria" w:hAnsi="Cambria" w:cs="Cambria"/>
          <w:i/>
          <w:sz w:val="22"/>
          <w:szCs w:val="22"/>
        </w:rPr>
        <w:t>48</w:t>
      </w:r>
      <w:r>
        <w:rPr>
          <w:rFonts w:ascii="Cambria" w:eastAsia="Cambria" w:hAnsi="Cambria" w:cs="Cambria"/>
          <w:sz w:val="22"/>
          <w:szCs w:val="22"/>
        </w:rPr>
        <w:t>(3), 425–434. https://doi.org/10.1017/nps.2019.124</w:t>
      </w:r>
    </w:p>
    <w:p w14:paraId="5AB76ABC" w14:textId="77777777" w:rsidR="00F00BB7" w:rsidRDefault="00000000">
      <w:pPr>
        <w:ind w:left="0" w:hanging="2"/>
        <w:rPr>
          <w:rFonts w:ascii="Cambria" w:eastAsia="Cambria" w:hAnsi="Cambria" w:cs="Cambria"/>
          <w:sz w:val="22"/>
          <w:szCs w:val="22"/>
        </w:rPr>
      </w:pPr>
      <w:r>
        <w:rPr>
          <w:rFonts w:ascii="Cambria" w:eastAsia="Cambria" w:hAnsi="Cambria" w:cs="Cambria"/>
          <w:sz w:val="22"/>
          <w:szCs w:val="22"/>
        </w:rPr>
        <w:t>Renner, K. (</w:t>
      </w:r>
      <w:proofErr w:type="spellStart"/>
      <w:r>
        <w:rPr>
          <w:rFonts w:ascii="Cambria" w:eastAsia="Cambria" w:hAnsi="Cambria" w:cs="Cambria"/>
          <w:sz w:val="22"/>
          <w:szCs w:val="22"/>
        </w:rPr>
        <w:t>Synopticus</w:t>
      </w:r>
      <w:proofErr w:type="spellEnd"/>
      <w:r>
        <w:rPr>
          <w:rFonts w:ascii="Cambria" w:eastAsia="Cambria" w:hAnsi="Cambria" w:cs="Cambria"/>
          <w:sz w:val="22"/>
          <w:szCs w:val="22"/>
        </w:rPr>
        <w:t xml:space="preserve">). (1899). </w:t>
      </w:r>
      <w:proofErr w:type="spellStart"/>
      <w:r>
        <w:rPr>
          <w:rFonts w:ascii="Cambria" w:eastAsia="Cambria" w:hAnsi="Cambria" w:cs="Cambria"/>
          <w:i/>
          <w:sz w:val="22"/>
          <w:szCs w:val="22"/>
        </w:rPr>
        <w:t>Staat</w:t>
      </w:r>
      <w:proofErr w:type="spellEnd"/>
      <w:r>
        <w:rPr>
          <w:rFonts w:ascii="Cambria" w:eastAsia="Cambria" w:hAnsi="Cambria" w:cs="Cambria"/>
          <w:i/>
          <w:sz w:val="22"/>
          <w:szCs w:val="22"/>
        </w:rPr>
        <w:t xml:space="preserve"> und Nation. </w:t>
      </w:r>
      <w:proofErr w:type="spellStart"/>
      <w:r>
        <w:rPr>
          <w:rFonts w:ascii="Cambria" w:eastAsia="Cambria" w:hAnsi="Cambria" w:cs="Cambria"/>
          <w:i/>
          <w:sz w:val="22"/>
          <w:szCs w:val="22"/>
        </w:rPr>
        <w:t>Zur</w:t>
      </w:r>
      <w:proofErr w:type="spellEnd"/>
      <w:r>
        <w:rPr>
          <w:rFonts w:ascii="Cambria" w:eastAsia="Cambria" w:hAnsi="Cambria" w:cs="Cambria"/>
          <w:i/>
          <w:sz w:val="22"/>
          <w:szCs w:val="22"/>
        </w:rPr>
        <w:t xml:space="preserve"> </w:t>
      </w:r>
      <w:proofErr w:type="spellStart"/>
      <w:r>
        <w:rPr>
          <w:rFonts w:ascii="Cambria" w:eastAsia="Cambria" w:hAnsi="Cambria" w:cs="Cambria"/>
          <w:i/>
          <w:sz w:val="22"/>
          <w:szCs w:val="22"/>
        </w:rPr>
        <w:t>österreichischen</w:t>
      </w:r>
      <w:proofErr w:type="spellEnd"/>
      <w:r>
        <w:rPr>
          <w:rFonts w:ascii="Cambria" w:eastAsia="Cambria" w:hAnsi="Cambria" w:cs="Cambria"/>
          <w:i/>
          <w:sz w:val="22"/>
          <w:szCs w:val="22"/>
        </w:rPr>
        <w:t xml:space="preserve"> </w:t>
      </w:r>
      <w:proofErr w:type="spellStart"/>
      <w:r>
        <w:rPr>
          <w:rFonts w:ascii="Cambria" w:eastAsia="Cambria" w:hAnsi="Cambria" w:cs="Cambria"/>
          <w:i/>
          <w:sz w:val="22"/>
          <w:szCs w:val="22"/>
        </w:rPr>
        <w:t>Nationalitätenfrage</w:t>
      </w:r>
      <w:proofErr w:type="spellEnd"/>
      <w:r>
        <w:rPr>
          <w:rFonts w:ascii="Cambria" w:eastAsia="Cambria" w:hAnsi="Cambria" w:cs="Cambria"/>
          <w:i/>
          <w:sz w:val="22"/>
          <w:szCs w:val="22"/>
        </w:rPr>
        <w:t xml:space="preserve">. </w:t>
      </w:r>
      <w:proofErr w:type="spellStart"/>
      <w:r>
        <w:rPr>
          <w:rFonts w:ascii="Cambria" w:eastAsia="Cambria" w:hAnsi="Cambria" w:cs="Cambria"/>
          <w:i/>
          <w:sz w:val="22"/>
          <w:szCs w:val="22"/>
        </w:rPr>
        <w:t>Staatsrechtliche</w:t>
      </w:r>
      <w:proofErr w:type="spellEnd"/>
      <w:r>
        <w:rPr>
          <w:rFonts w:ascii="Cambria" w:eastAsia="Cambria" w:hAnsi="Cambria" w:cs="Cambria"/>
          <w:i/>
          <w:sz w:val="22"/>
          <w:szCs w:val="22"/>
        </w:rPr>
        <w:t xml:space="preserve"> </w:t>
      </w:r>
      <w:proofErr w:type="spellStart"/>
      <w:r>
        <w:rPr>
          <w:rFonts w:ascii="Cambria" w:eastAsia="Cambria" w:hAnsi="Cambria" w:cs="Cambria"/>
          <w:i/>
          <w:sz w:val="22"/>
          <w:szCs w:val="22"/>
        </w:rPr>
        <w:t>Untersuchung</w:t>
      </w:r>
      <w:proofErr w:type="spellEnd"/>
      <w:r>
        <w:rPr>
          <w:rFonts w:ascii="Cambria" w:eastAsia="Cambria" w:hAnsi="Cambria" w:cs="Cambria"/>
          <w:i/>
          <w:sz w:val="22"/>
          <w:szCs w:val="22"/>
        </w:rPr>
        <w:t xml:space="preserve"> </w:t>
      </w:r>
      <w:proofErr w:type="spellStart"/>
      <w:r>
        <w:rPr>
          <w:rFonts w:ascii="Cambria" w:eastAsia="Cambria" w:hAnsi="Cambria" w:cs="Cambria"/>
          <w:i/>
          <w:sz w:val="22"/>
          <w:szCs w:val="22"/>
        </w:rPr>
        <w:t>über</w:t>
      </w:r>
      <w:proofErr w:type="spellEnd"/>
      <w:r>
        <w:rPr>
          <w:rFonts w:ascii="Cambria" w:eastAsia="Cambria" w:hAnsi="Cambria" w:cs="Cambria"/>
          <w:i/>
          <w:sz w:val="22"/>
          <w:szCs w:val="22"/>
        </w:rPr>
        <w:t xml:space="preserve"> die </w:t>
      </w:r>
      <w:proofErr w:type="spellStart"/>
      <w:r>
        <w:rPr>
          <w:rFonts w:ascii="Cambria" w:eastAsia="Cambria" w:hAnsi="Cambria" w:cs="Cambria"/>
          <w:i/>
          <w:sz w:val="22"/>
          <w:szCs w:val="22"/>
        </w:rPr>
        <w:t>möglichen</w:t>
      </w:r>
      <w:proofErr w:type="spellEnd"/>
      <w:r>
        <w:rPr>
          <w:rFonts w:ascii="Cambria" w:eastAsia="Cambria" w:hAnsi="Cambria" w:cs="Cambria"/>
          <w:i/>
          <w:sz w:val="22"/>
          <w:szCs w:val="22"/>
        </w:rPr>
        <w:t xml:space="preserve"> </w:t>
      </w:r>
      <w:proofErr w:type="spellStart"/>
      <w:r>
        <w:rPr>
          <w:rFonts w:ascii="Cambria" w:eastAsia="Cambria" w:hAnsi="Cambria" w:cs="Cambria"/>
          <w:i/>
          <w:sz w:val="22"/>
          <w:szCs w:val="22"/>
        </w:rPr>
        <w:t>Principien</w:t>
      </w:r>
      <w:proofErr w:type="spellEnd"/>
      <w:r>
        <w:rPr>
          <w:rFonts w:ascii="Cambria" w:eastAsia="Cambria" w:hAnsi="Cambria" w:cs="Cambria"/>
          <w:i/>
          <w:sz w:val="22"/>
          <w:szCs w:val="22"/>
        </w:rPr>
        <w:t xml:space="preserve"> </w:t>
      </w:r>
      <w:proofErr w:type="spellStart"/>
      <w:r>
        <w:rPr>
          <w:rFonts w:ascii="Cambria" w:eastAsia="Cambria" w:hAnsi="Cambria" w:cs="Cambria"/>
          <w:i/>
          <w:sz w:val="22"/>
          <w:szCs w:val="22"/>
        </w:rPr>
        <w:t>einer</w:t>
      </w:r>
      <w:proofErr w:type="spellEnd"/>
      <w:r>
        <w:rPr>
          <w:rFonts w:ascii="Cambria" w:eastAsia="Cambria" w:hAnsi="Cambria" w:cs="Cambria"/>
          <w:i/>
          <w:sz w:val="22"/>
          <w:szCs w:val="22"/>
        </w:rPr>
        <w:t xml:space="preserve"> </w:t>
      </w:r>
      <w:proofErr w:type="spellStart"/>
      <w:r>
        <w:rPr>
          <w:rFonts w:ascii="Cambria" w:eastAsia="Cambria" w:hAnsi="Cambria" w:cs="Cambria"/>
          <w:i/>
          <w:sz w:val="22"/>
          <w:szCs w:val="22"/>
        </w:rPr>
        <w:t>Lösung</w:t>
      </w:r>
      <w:proofErr w:type="spellEnd"/>
      <w:r>
        <w:rPr>
          <w:rFonts w:ascii="Cambria" w:eastAsia="Cambria" w:hAnsi="Cambria" w:cs="Cambria"/>
          <w:i/>
          <w:sz w:val="22"/>
          <w:szCs w:val="22"/>
        </w:rPr>
        <w:t xml:space="preserve"> und die </w:t>
      </w:r>
      <w:proofErr w:type="spellStart"/>
      <w:r>
        <w:rPr>
          <w:rFonts w:ascii="Cambria" w:eastAsia="Cambria" w:hAnsi="Cambria" w:cs="Cambria"/>
          <w:i/>
          <w:sz w:val="22"/>
          <w:szCs w:val="22"/>
        </w:rPr>
        <w:t>juristischen</w:t>
      </w:r>
      <w:proofErr w:type="spellEnd"/>
      <w:r>
        <w:rPr>
          <w:rFonts w:ascii="Cambria" w:eastAsia="Cambria" w:hAnsi="Cambria" w:cs="Cambria"/>
          <w:i/>
          <w:sz w:val="22"/>
          <w:szCs w:val="22"/>
        </w:rPr>
        <w:t xml:space="preserve"> </w:t>
      </w:r>
      <w:proofErr w:type="spellStart"/>
      <w:r>
        <w:rPr>
          <w:rFonts w:ascii="Cambria" w:eastAsia="Cambria" w:hAnsi="Cambria" w:cs="Cambria"/>
          <w:i/>
          <w:sz w:val="22"/>
          <w:szCs w:val="22"/>
        </w:rPr>
        <w:t>Voraussetzungen</w:t>
      </w:r>
      <w:proofErr w:type="spellEnd"/>
      <w:r>
        <w:rPr>
          <w:rFonts w:ascii="Cambria" w:eastAsia="Cambria" w:hAnsi="Cambria" w:cs="Cambria"/>
          <w:i/>
          <w:sz w:val="22"/>
          <w:szCs w:val="22"/>
        </w:rPr>
        <w:t xml:space="preserve"> </w:t>
      </w:r>
      <w:proofErr w:type="spellStart"/>
      <w:r>
        <w:rPr>
          <w:rFonts w:ascii="Cambria" w:eastAsia="Cambria" w:hAnsi="Cambria" w:cs="Cambria"/>
          <w:i/>
          <w:sz w:val="22"/>
          <w:szCs w:val="22"/>
        </w:rPr>
        <w:t>eines</w:t>
      </w:r>
      <w:proofErr w:type="spellEnd"/>
      <w:r>
        <w:rPr>
          <w:rFonts w:ascii="Cambria" w:eastAsia="Cambria" w:hAnsi="Cambria" w:cs="Cambria"/>
          <w:i/>
          <w:sz w:val="22"/>
          <w:szCs w:val="22"/>
        </w:rPr>
        <w:t xml:space="preserve"> </w:t>
      </w:r>
      <w:proofErr w:type="spellStart"/>
      <w:r>
        <w:rPr>
          <w:rFonts w:ascii="Cambria" w:eastAsia="Cambria" w:hAnsi="Cambria" w:cs="Cambria"/>
          <w:i/>
          <w:sz w:val="22"/>
          <w:szCs w:val="22"/>
        </w:rPr>
        <w:t>Nationalitäten-Gesetzes</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Dietl</w:t>
      </w:r>
      <w:proofErr w:type="spellEnd"/>
      <w:r>
        <w:rPr>
          <w:rFonts w:ascii="Cambria" w:eastAsia="Cambria" w:hAnsi="Cambria" w:cs="Cambria"/>
          <w:sz w:val="22"/>
          <w:szCs w:val="22"/>
        </w:rPr>
        <w:t>.</w:t>
      </w:r>
    </w:p>
    <w:p w14:paraId="6B11706A" w14:textId="77777777" w:rsidR="00F00BB7" w:rsidRDefault="00F00BB7" w:rsidP="00171D1C">
      <w:pPr>
        <w:ind w:leftChars="0" w:left="0" w:firstLineChars="0" w:firstLine="0"/>
        <w:rPr>
          <w:rFonts w:ascii="Cambria" w:eastAsia="Cambria" w:hAnsi="Cambria" w:cs="Cambria"/>
          <w:sz w:val="22"/>
          <w:szCs w:val="22"/>
        </w:rPr>
      </w:pPr>
    </w:p>
    <w:p w14:paraId="3B62C698" w14:textId="22CD5DEF" w:rsidR="00F00BB7" w:rsidRDefault="00000000" w:rsidP="00BF03F8">
      <w:pPr>
        <w:ind w:left="0" w:hanging="2"/>
        <w:rPr>
          <w:rFonts w:ascii="Cambria" w:eastAsia="Cambria" w:hAnsi="Cambria" w:cs="Cambria"/>
          <w:sz w:val="22"/>
          <w:szCs w:val="22"/>
        </w:rPr>
      </w:pPr>
      <w:r>
        <w:rPr>
          <w:rFonts w:ascii="Cambria" w:eastAsia="Cambria" w:hAnsi="Cambria" w:cs="Cambria"/>
          <w:b/>
          <w:i/>
          <w:sz w:val="22"/>
          <w:szCs w:val="22"/>
        </w:rPr>
        <w:t>Learning objectives</w:t>
      </w:r>
    </w:p>
    <w:p w14:paraId="576982B2" w14:textId="77777777" w:rsidR="00F00BB7" w:rsidRPr="00BF03F8" w:rsidRDefault="00000000" w:rsidP="00BF03F8">
      <w:pPr>
        <w:pStyle w:val="ListParagraph"/>
        <w:numPr>
          <w:ilvl w:val="0"/>
          <w:numId w:val="7"/>
        </w:numPr>
        <w:ind w:leftChars="0" w:firstLineChars="0"/>
        <w:rPr>
          <w:rFonts w:ascii="Cambria" w:eastAsia="Cambria" w:hAnsi="Cambria" w:cs="Cambria"/>
          <w:sz w:val="22"/>
          <w:szCs w:val="22"/>
        </w:rPr>
      </w:pPr>
      <w:r w:rsidRPr="00BF03F8">
        <w:rPr>
          <w:rFonts w:ascii="Cambria" w:eastAsia="Cambria" w:hAnsi="Cambria" w:cs="Cambria"/>
          <w:sz w:val="22"/>
          <w:szCs w:val="22"/>
        </w:rPr>
        <w:t>Introduce students to the historical perspectives and developments of non-territorial autonomy (NTA)</w:t>
      </w:r>
    </w:p>
    <w:p w14:paraId="05C7B977" w14:textId="77777777" w:rsidR="00F00BB7" w:rsidRPr="00BF03F8" w:rsidRDefault="00000000" w:rsidP="00BF03F8">
      <w:pPr>
        <w:pStyle w:val="ListParagraph"/>
        <w:numPr>
          <w:ilvl w:val="0"/>
          <w:numId w:val="7"/>
        </w:numPr>
        <w:ind w:leftChars="0" w:firstLineChars="0"/>
        <w:rPr>
          <w:rFonts w:ascii="Cambria" w:eastAsia="Cambria" w:hAnsi="Cambria" w:cs="Cambria"/>
          <w:sz w:val="22"/>
          <w:szCs w:val="22"/>
        </w:rPr>
      </w:pPr>
      <w:r w:rsidRPr="00BF03F8">
        <w:rPr>
          <w:rFonts w:ascii="Cambria" w:eastAsia="Cambria" w:hAnsi="Cambria" w:cs="Cambria"/>
          <w:sz w:val="22"/>
          <w:szCs w:val="22"/>
        </w:rPr>
        <w:t>Introduce students to state-of-art theories and practices of non-territorial autonomy (NTA)</w:t>
      </w:r>
    </w:p>
    <w:p w14:paraId="5A22B2B1" w14:textId="77777777" w:rsidR="00F00BB7" w:rsidRPr="00BF03F8" w:rsidRDefault="00000000" w:rsidP="00BF03F8">
      <w:pPr>
        <w:pStyle w:val="ListParagraph"/>
        <w:numPr>
          <w:ilvl w:val="0"/>
          <w:numId w:val="7"/>
        </w:numPr>
        <w:ind w:leftChars="0" w:firstLineChars="0"/>
        <w:rPr>
          <w:rFonts w:ascii="Cambria" w:eastAsia="Cambria" w:hAnsi="Cambria" w:cs="Cambria"/>
          <w:sz w:val="22"/>
          <w:szCs w:val="22"/>
        </w:rPr>
      </w:pPr>
      <w:r w:rsidRPr="00BF03F8">
        <w:rPr>
          <w:rFonts w:ascii="Cambria" w:eastAsia="Cambria" w:hAnsi="Cambria" w:cs="Cambria"/>
          <w:sz w:val="22"/>
          <w:szCs w:val="22"/>
        </w:rPr>
        <w:t xml:space="preserve">Examine the challenges of applying NTA into contemporary political </w:t>
      </w:r>
      <w:proofErr w:type="gramStart"/>
      <w:r w:rsidRPr="00BF03F8">
        <w:rPr>
          <w:rFonts w:ascii="Cambria" w:eastAsia="Cambria" w:hAnsi="Cambria" w:cs="Cambria"/>
          <w:sz w:val="22"/>
          <w:szCs w:val="22"/>
        </w:rPr>
        <w:t>systems</w:t>
      </w:r>
      <w:proofErr w:type="gramEnd"/>
      <w:r w:rsidRPr="00BF03F8">
        <w:rPr>
          <w:rFonts w:ascii="Cambria" w:eastAsia="Cambria" w:hAnsi="Cambria" w:cs="Cambria"/>
          <w:sz w:val="22"/>
          <w:szCs w:val="22"/>
        </w:rPr>
        <w:t xml:space="preserve"> </w:t>
      </w:r>
    </w:p>
    <w:p w14:paraId="002E0D71" w14:textId="77777777" w:rsidR="00F00BB7" w:rsidRPr="00BF03F8" w:rsidRDefault="00000000" w:rsidP="00BF03F8">
      <w:pPr>
        <w:pStyle w:val="ListParagraph"/>
        <w:numPr>
          <w:ilvl w:val="0"/>
          <w:numId w:val="7"/>
        </w:numPr>
        <w:ind w:leftChars="0" w:firstLineChars="0"/>
        <w:rPr>
          <w:rFonts w:ascii="Cambria" w:eastAsia="Cambria" w:hAnsi="Cambria" w:cs="Cambria"/>
          <w:sz w:val="22"/>
          <w:szCs w:val="22"/>
        </w:rPr>
      </w:pPr>
      <w:r w:rsidRPr="00BF03F8">
        <w:rPr>
          <w:rFonts w:ascii="Cambria" w:eastAsia="Cambria" w:hAnsi="Cambria" w:cs="Cambria"/>
          <w:sz w:val="22"/>
          <w:szCs w:val="22"/>
        </w:rPr>
        <w:t xml:space="preserve">Discuss the critics and alternatives to NTA model </w:t>
      </w:r>
      <w:proofErr w:type="gramStart"/>
      <w:r w:rsidRPr="00BF03F8">
        <w:rPr>
          <w:rFonts w:ascii="Cambria" w:eastAsia="Cambria" w:hAnsi="Cambria" w:cs="Cambria"/>
          <w:sz w:val="22"/>
          <w:szCs w:val="22"/>
        </w:rPr>
        <w:t>as a way to</w:t>
      </w:r>
      <w:proofErr w:type="gramEnd"/>
      <w:r w:rsidRPr="00BF03F8">
        <w:rPr>
          <w:rFonts w:ascii="Cambria" w:eastAsia="Cambria" w:hAnsi="Cambria" w:cs="Cambria"/>
          <w:sz w:val="22"/>
          <w:szCs w:val="22"/>
        </w:rPr>
        <w:t xml:space="preserve"> accommodate minority rights in </w:t>
      </w:r>
      <w:proofErr w:type="spellStart"/>
      <w:r w:rsidRPr="00BF03F8">
        <w:rPr>
          <w:rFonts w:ascii="Cambria" w:eastAsia="Cambria" w:hAnsi="Cambria" w:cs="Cambria"/>
          <w:sz w:val="22"/>
          <w:szCs w:val="22"/>
        </w:rPr>
        <w:t>plurinational</w:t>
      </w:r>
      <w:proofErr w:type="spellEnd"/>
      <w:r w:rsidRPr="00BF03F8">
        <w:rPr>
          <w:rFonts w:ascii="Cambria" w:eastAsia="Cambria" w:hAnsi="Cambria" w:cs="Cambria"/>
          <w:sz w:val="22"/>
          <w:szCs w:val="22"/>
        </w:rPr>
        <w:t xml:space="preserve"> settings. </w:t>
      </w:r>
    </w:p>
    <w:p w14:paraId="01C65310" w14:textId="77777777" w:rsidR="00F00BB7" w:rsidRDefault="00F00BB7">
      <w:pPr>
        <w:ind w:left="0" w:hanging="2"/>
        <w:rPr>
          <w:rFonts w:ascii="Cambria" w:eastAsia="Cambria" w:hAnsi="Cambria" w:cs="Cambria"/>
          <w:sz w:val="22"/>
          <w:szCs w:val="22"/>
        </w:rPr>
      </w:pPr>
    </w:p>
    <w:p w14:paraId="306D4A55" w14:textId="77777777" w:rsidR="00F00BB7" w:rsidRDefault="00000000">
      <w:pPr>
        <w:ind w:left="0" w:hanging="2"/>
        <w:rPr>
          <w:rFonts w:ascii="Cambria" w:eastAsia="Cambria" w:hAnsi="Cambria" w:cs="Cambria"/>
          <w:sz w:val="22"/>
          <w:szCs w:val="22"/>
        </w:rPr>
      </w:pPr>
      <w:r>
        <w:rPr>
          <w:rFonts w:ascii="Cambria" w:eastAsia="Cambria" w:hAnsi="Cambria" w:cs="Cambria"/>
          <w:b/>
          <w:i/>
          <w:sz w:val="22"/>
          <w:szCs w:val="22"/>
        </w:rPr>
        <w:t>Learning outcomes</w:t>
      </w:r>
    </w:p>
    <w:p w14:paraId="6BC96599"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By the end of this workshop students will be able to:</w:t>
      </w:r>
    </w:p>
    <w:p w14:paraId="284B8A85" w14:textId="77777777" w:rsidR="00F00BB7" w:rsidRPr="00BF03F8" w:rsidRDefault="00000000" w:rsidP="00BF03F8">
      <w:pPr>
        <w:pStyle w:val="ListParagraph"/>
        <w:numPr>
          <w:ilvl w:val="0"/>
          <w:numId w:val="8"/>
        </w:numPr>
        <w:ind w:leftChars="0" w:firstLineChars="0"/>
        <w:jc w:val="both"/>
        <w:rPr>
          <w:rFonts w:ascii="Cambria" w:eastAsia="Cambria" w:hAnsi="Cambria" w:cs="Cambria"/>
          <w:sz w:val="22"/>
          <w:szCs w:val="22"/>
        </w:rPr>
      </w:pPr>
      <w:r w:rsidRPr="00BF03F8">
        <w:rPr>
          <w:rFonts w:ascii="Cambria" w:eastAsia="Cambria" w:hAnsi="Cambria" w:cs="Cambria"/>
          <w:sz w:val="22"/>
          <w:szCs w:val="22"/>
        </w:rPr>
        <w:t xml:space="preserve">Apply in-depth knowledge of non-territorial autonomy, its political, legal, cultural, economic and institutional features into different settings in </w:t>
      </w:r>
      <w:proofErr w:type="gramStart"/>
      <w:r w:rsidRPr="00BF03F8">
        <w:rPr>
          <w:rFonts w:ascii="Cambria" w:eastAsia="Cambria" w:hAnsi="Cambria" w:cs="Cambria"/>
          <w:sz w:val="22"/>
          <w:szCs w:val="22"/>
        </w:rPr>
        <w:t>Europe</w:t>
      </w:r>
      <w:proofErr w:type="gramEnd"/>
    </w:p>
    <w:p w14:paraId="750DC9C9" w14:textId="77777777" w:rsidR="00F00BB7" w:rsidRPr="00BF03F8" w:rsidRDefault="00000000" w:rsidP="00BF03F8">
      <w:pPr>
        <w:pStyle w:val="ListParagraph"/>
        <w:numPr>
          <w:ilvl w:val="0"/>
          <w:numId w:val="8"/>
        </w:numPr>
        <w:ind w:leftChars="0" w:firstLineChars="0"/>
        <w:jc w:val="both"/>
        <w:rPr>
          <w:rFonts w:ascii="Cambria" w:eastAsia="Cambria" w:hAnsi="Cambria" w:cs="Cambria"/>
          <w:sz w:val="22"/>
          <w:szCs w:val="22"/>
        </w:rPr>
      </w:pPr>
      <w:r w:rsidRPr="00BF03F8">
        <w:rPr>
          <w:rFonts w:ascii="Cambria" w:eastAsia="Cambria" w:hAnsi="Cambria" w:cs="Cambria"/>
          <w:sz w:val="22"/>
          <w:szCs w:val="22"/>
        </w:rPr>
        <w:t>Participate in contemporary and emerging debates on multiculturalism; ethnicity; cultural rights; cultural autonomy; minorities and ethnic groups; ethnic conflict resolution; diversity management.</w:t>
      </w:r>
    </w:p>
    <w:p w14:paraId="2D030A13" w14:textId="77777777" w:rsidR="00F00BB7" w:rsidRPr="00BF03F8" w:rsidRDefault="00000000" w:rsidP="00BF03F8">
      <w:pPr>
        <w:pStyle w:val="ListParagraph"/>
        <w:numPr>
          <w:ilvl w:val="0"/>
          <w:numId w:val="8"/>
        </w:numPr>
        <w:ind w:leftChars="0" w:firstLineChars="0"/>
        <w:jc w:val="both"/>
        <w:rPr>
          <w:rFonts w:ascii="Cambria" w:eastAsia="Cambria" w:hAnsi="Cambria" w:cs="Cambria"/>
          <w:sz w:val="22"/>
          <w:szCs w:val="22"/>
        </w:rPr>
      </w:pPr>
      <w:r w:rsidRPr="00BF03F8">
        <w:rPr>
          <w:rFonts w:ascii="Cambria" w:eastAsia="Cambria" w:hAnsi="Cambria" w:cs="Cambria"/>
          <w:sz w:val="22"/>
          <w:szCs w:val="22"/>
        </w:rPr>
        <w:t xml:space="preserve">Critically evaluate different state and non-state approaches to practices of non-territorial </w:t>
      </w:r>
      <w:proofErr w:type="gramStart"/>
      <w:r w:rsidRPr="00BF03F8">
        <w:rPr>
          <w:rFonts w:ascii="Cambria" w:eastAsia="Cambria" w:hAnsi="Cambria" w:cs="Cambria"/>
          <w:sz w:val="22"/>
          <w:szCs w:val="22"/>
        </w:rPr>
        <w:t>autonomy;</w:t>
      </w:r>
      <w:proofErr w:type="gramEnd"/>
    </w:p>
    <w:p w14:paraId="68A63DA9" w14:textId="77777777" w:rsidR="00F00BB7" w:rsidRPr="00BF03F8" w:rsidRDefault="00000000" w:rsidP="00BF03F8">
      <w:pPr>
        <w:pStyle w:val="ListParagraph"/>
        <w:numPr>
          <w:ilvl w:val="0"/>
          <w:numId w:val="8"/>
        </w:numPr>
        <w:ind w:leftChars="0" w:firstLineChars="0"/>
        <w:jc w:val="both"/>
        <w:rPr>
          <w:rFonts w:ascii="Cambria" w:eastAsia="Cambria" w:hAnsi="Cambria" w:cs="Cambria"/>
          <w:sz w:val="22"/>
          <w:szCs w:val="22"/>
        </w:rPr>
      </w:pPr>
      <w:r w:rsidRPr="00BF03F8">
        <w:rPr>
          <w:rFonts w:ascii="Cambria" w:eastAsia="Cambria" w:hAnsi="Cambria" w:cs="Cambria"/>
          <w:sz w:val="22"/>
          <w:szCs w:val="22"/>
        </w:rPr>
        <w:t>Effectively present knowledge acquired during the course both orally and in a variety of written forms, and work effectively both individually and as part of a group.</w:t>
      </w:r>
    </w:p>
    <w:p w14:paraId="4C987687" w14:textId="77777777" w:rsidR="00F00BB7" w:rsidRDefault="00F00BB7">
      <w:pPr>
        <w:ind w:left="0" w:hanging="2"/>
        <w:jc w:val="both"/>
        <w:rPr>
          <w:rFonts w:ascii="Cambria" w:eastAsia="Cambria" w:hAnsi="Cambria" w:cs="Cambria"/>
          <w:sz w:val="22"/>
          <w:szCs w:val="22"/>
        </w:rPr>
      </w:pPr>
    </w:p>
    <w:p w14:paraId="1C6AD4DD" w14:textId="480EE19C" w:rsidR="00F00BB7" w:rsidRDefault="00000000" w:rsidP="00BF03F8">
      <w:pPr>
        <w:ind w:left="0" w:hanging="2"/>
        <w:jc w:val="both"/>
        <w:rPr>
          <w:rFonts w:ascii="Cambria" w:eastAsia="Cambria" w:hAnsi="Cambria" w:cs="Cambria"/>
          <w:sz w:val="22"/>
          <w:szCs w:val="22"/>
        </w:rPr>
      </w:pPr>
      <w:r>
        <w:rPr>
          <w:rFonts w:ascii="Cambria" w:eastAsia="Cambria" w:hAnsi="Cambria" w:cs="Cambria"/>
          <w:b/>
          <w:i/>
          <w:sz w:val="22"/>
          <w:szCs w:val="22"/>
        </w:rPr>
        <w:t>Teaching method / Course delivery</w:t>
      </w:r>
    </w:p>
    <w:p w14:paraId="4974D22A"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 xml:space="preserve">The course will be delivered through a combination of lectures, practice activities, pair and group work activities, case studies, class discussions, individual or group presentations, supervised and independent research. </w:t>
      </w:r>
    </w:p>
    <w:p w14:paraId="21AF71B9" w14:textId="77777777" w:rsidR="00F00BB7" w:rsidRDefault="00F00BB7">
      <w:pPr>
        <w:ind w:left="0" w:hanging="2"/>
        <w:jc w:val="both"/>
        <w:rPr>
          <w:rFonts w:ascii="Cambria" w:eastAsia="Cambria" w:hAnsi="Cambria" w:cs="Cambria"/>
          <w:sz w:val="22"/>
          <w:szCs w:val="22"/>
        </w:rPr>
      </w:pPr>
    </w:p>
    <w:p w14:paraId="62AA7F3A"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Examination and Assessment</w:t>
      </w:r>
    </w:p>
    <w:p w14:paraId="41DFB6AD"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 xml:space="preserve">Students’ performance is to be assessed in accordance </w:t>
      </w:r>
      <w:proofErr w:type="gramStart"/>
      <w:r>
        <w:rPr>
          <w:rFonts w:ascii="Cambria" w:eastAsia="Cambria" w:hAnsi="Cambria" w:cs="Cambria"/>
          <w:sz w:val="22"/>
          <w:szCs w:val="22"/>
        </w:rPr>
        <w:t>to</w:t>
      </w:r>
      <w:proofErr w:type="gramEnd"/>
      <w:r>
        <w:rPr>
          <w:rFonts w:ascii="Cambria" w:eastAsia="Cambria" w:hAnsi="Cambria" w:cs="Cambria"/>
          <w:sz w:val="22"/>
          <w:szCs w:val="22"/>
        </w:rPr>
        <w:t xml:space="preserve"> the subject learning outcomes through a variety of assessment activities. During the course each student is expected to complete a project (public presentation and extended essay) and submit short critical essays (case study analysis) which will be assessed according to the specific criteria described in the task description. </w:t>
      </w:r>
    </w:p>
    <w:p w14:paraId="3E6FE630" w14:textId="77777777" w:rsidR="00F00BB7" w:rsidRDefault="00F00BB7">
      <w:pPr>
        <w:ind w:left="0" w:hanging="2"/>
        <w:jc w:val="both"/>
        <w:rPr>
          <w:rFonts w:ascii="Cambria" w:eastAsia="Cambria" w:hAnsi="Cambria" w:cs="Cambria"/>
          <w:sz w:val="22"/>
          <w:szCs w:val="22"/>
        </w:rPr>
      </w:pPr>
    </w:p>
    <w:p w14:paraId="65DE8305"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 xml:space="preserve">The weighting of the assessment components should be defined according to the implementing higher education institution. </w:t>
      </w:r>
    </w:p>
    <w:p w14:paraId="780C7717" w14:textId="77777777" w:rsidR="00F00BB7" w:rsidRDefault="00F00BB7" w:rsidP="00BF03F8">
      <w:pPr>
        <w:ind w:leftChars="0" w:left="0" w:firstLineChars="0" w:firstLine="0"/>
        <w:jc w:val="both"/>
        <w:rPr>
          <w:rFonts w:ascii="Cambria" w:eastAsia="Cambria" w:hAnsi="Cambria" w:cs="Cambria"/>
          <w:b/>
          <w:i/>
          <w:sz w:val="22"/>
          <w:szCs w:val="22"/>
        </w:rPr>
      </w:pPr>
    </w:p>
    <w:p w14:paraId="1141A5C5"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 xml:space="preserve">Course outline </w:t>
      </w:r>
    </w:p>
    <w:tbl>
      <w:tblPr>
        <w:tblStyle w:val="a2"/>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4680"/>
        <w:gridCol w:w="2565"/>
      </w:tblGrid>
      <w:tr w:rsidR="00F00BB7" w14:paraId="571C5B45" w14:textId="77777777">
        <w:tc>
          <w:tcPr>
            <w:tcW w:w="1845" w:type="dxa"/>
            <w:shd w:val="clear" w:color="auto" w:fill="C00000"/>
          </w:tcPr>
          <w:p w14:paraId="1E812626"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Lecture/week</w:t>
            </w:r>
          </w:p>
        </w:tc>
        <w:tc>
          <w:tcPr>
            <w:tcW w:w="4680" w:type="dxa"/>
            <w:shd w:val="clear" w:color="auto" w:fill="C00000"/>
          </w:tcPr>
          <w:p w14:paraId="5BA14064"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Topics</w:t>
            </w:r>
          </w:p>
        </w:tc>
        <w:tc>
          <w:tcPr>
            <w:tcW w:w="2565" w:type="dxa"/>
            <w:shd w:val="clear" w:color="auto" w:fill="C00000"/>
          </w:tcPr>
          <w:p w14:paraId="54302C32"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Book, Chapter, page:</w:t>
            </w:r>
          </w:p>
        </w:tc>
      </w:tr>
      <w:tr w:rsidR="00F00BB7" w14:paraId="4BD27BBB" w14:textId="77777777">
        <w:tc>
          <w:tcPr>
            <w:tcW w:w="1845" w:type="dxa"/>
          </w:tcPr>
          <w:p w14:paraId="75E64F7D"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1.</w:t>
            </w:r>
          </w:p>
          <w:p w14:paraId="1F845E0E" w14:textId="77777777" w:rsidR="00F00BB7" w:rsidRDefault="00F00BB7">
            <w:pPr>
              <w:ind w:left="0" w:hanging="2"/>
              <w:jc w:val="both"/>
              <w:rPr>
                <w:rFonts w:ascii="Cambria" w:eastAsia="Cambria" w:hAnsi="Cambria" w:cs="Cambria"/>
                <w:sz w:val="22"/>
                <w:szCs w:val="22"/>
              </w:rPr>
            </w:pPr>
          </w:p>
        </w:tc>
        <w:tc>
          <w:tcPr>
            <w:tcW w:w="4680" w:type="dxa"/>
            <w:vAlign w:val="center"/>
          </w:tcPr>
          <w:p w14:paraId="34190B70"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Introduction to the course</w:t>
            </w:r>
          </w:p>
          <w:p w14:paraId="3FD8A50C"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NTA: an overview to the research field</w:t>
            </w:r>
          </w:p>
        </w:tc>
        <w:tc>
          <w:tcPr>
            <w:tcW w:w="2565" w:type="dxa"/>
            <w:vAlign w:val="center"/>
          </w:tcPr>
          <w:p w14:paraId="7540A3A2" w14:textId="77777777" w:rsidR="00F00BB7" w:rsidRDefault="00F00BB7">
            <w:pPr>
              <w:ind w:left="0" w:hanging="2"/>
              <w:jc w:val="both"/>
              <w:rPr>
                <w:rFonts w:ascii="Cambria" w:eastAsia="Cambria" w:hAnsi="Cambria" w:cs="Cambria"/>
                <w:sz w:val="22"/>
                <w:szCs w:val="22"/>
              </w:rPr>
            </w:pPr>
          </w:p>
        </w:tc>
      </w:tr>
      <w:tr w:rsidR="00F00BB7" w14:paraId="28AB6B36" w14:textId="77777777">
        <w:trPr>
          <w:trHeight w:val="62"/>
        </w:trPr>
        <w:tc>
          <w:tcPr>
            <w:tcW w:w="1845" w:type="dxa"/>
          </w:tcPr>
          <w:p w14:paraId="64E194C4"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2</w:t>
            </w:r>
          </w:p>
        </w:tc>
        <w:tc>
          <w:tcPr>
            <w:tcW w:w="4680" w:type="dxa"/>
          </w:tcPr>
          <w:p w14:paraId="3D150942"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Conceptual thoughts (autonomy)</w:t>
            </w:r>
          </w:p>
          <w:p w14:paraId="6B10EB96"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Territorial vs. Non-Territorial Autonomy</w:t>
            </w:r>
          </w:p>
          <w:p w14:paraId="032AC5B1"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Autonomy; self-government</w:t>
            </w:r>
          </w:p>
          <w:p w14:paraId="1AEED5DE"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Decentralization; MLG</w:t>
            </w:r>
          </w:p>
          <w:p w14:paraId="578F72D3"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Group/culture/language autonomy/religion</w:t>
            </w:r>
          </w:p>
          <w:p w14:paraId="3534FCF1"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 xml:space="preserve">Consociationalism </w:t>
            </w:r>
          </w:p>
        </w:tc>
        <w:tc>
          <w:tcPr>
            <w:tcW w:w="2565" w:type="dxa"/>
          </w:tcPr>
          <w:p w14:paraId="4CD87FCB"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Pages 1-26</w:t>
            </w:r>
          </w:p>
        </w:tc>
      </w:tr>
      <w:tr w:rsidR="00F00BB7" w14:paraId="21167D13" w14:textId="77777777">
        <w:trPr>
          <w:trHeight w:val="62"/>
        </w:trPr>
        <w:tc>
          <w:tcPr>
            <w:tcW w:w="1845" w:type="dxa"/>
          </w:tcPr>
          <w:p w14:paraId="533CAFA3"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3.</w:t>
            </w:r>
          </w:p>
        </w:tc>
        <w:tc>
          <w:tcPr>
            <w:tcW w:w="4680" w:type="dxa"/>
          </w:tcPr>
          <w:p w14:paraId="5A2AE2D2"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 xml:space="preserve">The origins of </w:t>
            </w:r>
            <w:proofErr w:type="gramStart"/>
            <w:r>
              <w:rPr>
                <w:rFonts w:ascii="Cambria" w:eastAsia="Cambria" w:hAnsi="Cambria" w:cs="Cambria"/>
                <w:sz w:val="22"/>
                <w:szCs w:val="22"/>
              </w:rPr>
              <w:t>NTA :</w:t>
            </w:r>
            <w:proofErr w:type="gramEnd"/>
            <w:r>
              <w:rPr>
                <w:rFonts w:ascii="Cambria" w:eastAsia="Cambria" w:hAnsi="Cambria" w:cs="Cambria"/>
                <w:sz w:val="22"/>
                <w:szCs w:val="22"/>
              </w:rPr>
              <w:t xml:space="preserve"> Historical overview</w:t>
            </w:r>
          </w:p>
        </w:tc>
        <w:tc>
          <w:tcPr>
            <w:tcW w:w="2565" w:type="dxa"/>
          </w:tcPr>
          <w:p w14:paraId="3A4C6DA1"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Pages 27-47</w:t>
            </w:r>
          </w:p>
        </w:tc>
      </w:tr>
      <w:tr w:rsidR="00F00BB7" w14:paraId="6E4CBDA6" w14:textId="77777777">
        <w:trPr>
          <w:trHeight w:val="62"/>
        </w:trPr>
        <w:tc>
          <w:tcPr>
            <w:tcW w:w="1845" w:type="dxa"/>
          </w:tcPr>
          <w:p w14:paraId="76C91598"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4.</w:t>
            </w:r>
          </w:p>
        </w:tc>
        <w:tc>
          <w:tcPr>
            <w:tcW w:w="4680" w:type="dxa"/>
          </w:tcPr>
          <w:p w14:paraId="1B4E644D"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Internationalization of minority rights</w:t>
            </w:r>
          </w:p>
          <w:p w14:paraId="296AB005"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Minorities</w:t>
            </w:r>
          </w:p>
          <w:p w14:paraId="7CEF85AE"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Self-determination</w:t>
            </w:r>
          </w:p>
        </w:tc>
        <w:tc>
          <w:tcPr>
            <w:tcW w:w="2565" w:type="dxa"/>
          </w:tcPr>
          <w:p w14:paraId="0BE86A90"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Pages 49-64</w:t>
            </w:r>
          </w:p>
        </w:tc>
      </w:tr>
      <w:tr w:rsidR="00F00BB7" w14:paraId="6EAD08D5" w14:textId="77777777">
        <w:trPr>
          <w:trHeight w:val="62"/>
        </w:trPr>
        <w:tc>
          <w:tcPr>
            <w:tcW w:w="1845" w:type="dxa"/>
          </w:tcPr>
          <w:p w14:paraId="11147102" w14:textId="77777777" w:rsidR="00F00BB7" w:rsidRDefault="00000000">
            <w:pPr>
              <w:pBdr>
                <w:top w:val="nil"/>
                <w:left w:val="nil"/>
                <w:bottom w:val="nil"/>
                <w:right w:val="nil"/>
                <w:between w:val="nil"/>
              </w:pBdr>
              <w:spacing w:line="240" w:lineRule="auto"/>
              <w:ind w:left="0" w:hanging="2"/>
              <w:jc w:val="both"/>
              <w:rPr>
                <w:rFonts w:ascii="Cambria" w:eastAsia="Cambria" w:hAnsi="Cambria" w:cs="Cambria"/>
                <w:b/>
                <w:i/>
                <w:sz w:val="22"/>
                <w:szCs w:val="22"/>
              </w:rPr>
            </w:pPr>
            <w:r>
              <w:rPr>
                <w:rFonts w:ascii="Cambria" w:eastAsia="Cambria" w:hAnsi="Cambria" w:cs="Cambria"/>
                <w:b/>
                <w:i/>
                <w:sz w:val="22"/>
                <w:szCs w:val="22"/>
              </w:rPr>
              <w:t>5.</w:t>
            </w:r>
          </w:p>
        </w:tc>
        <w:tc>
          <w:tcPr>
            <w:tcW w:w="4680" w:type="dxa"/>
          </w:tcPr>
          <w:p w14:paraId="58401C30"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 xml:space="preserve">Democratic NTA Arrangements </w:t>
            </w:r>
          </w:p>
        </w:tc>
        <w:tc>
          <w:tcPr>
            <w:tcW w:w="2565" w:type="dxa"/>
          </w:tcPr>
          <w:p w14:paraId="2E863BB3"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Pages 65-84</w:t>
            </w:r>
          </w:p>
        </w:tc>
      </w:tr>
      <w:tr w:rsidR="00F00BB7" w14:paraId="490B9116" w14:textId="77777777">
        <w:trPr>
          <w:trHeight w:val="62"/>
        </w:trPr>
        <w:tc>
          <w:tcPr>
            <w:tcW w:w="1845" w:type="dxa"/>
          </w:tcPr>
          <w:p w14:paraId="7F38C62A" w14:textId="77777777" w:rsidR="00F00BB7" w:rsidRDefault="00000000">
            <w:pPr>
              <w:ind w:left="0" w:hanging="2"/>
              <w:jc w:val="both"/>
              <w:rPr>
                <w:rFonts w:ascii="Cambria" w:eastAsia="Cambria" w:hAnsi="Cambria" w:cs="Cambria"/>
                <w:b/>
                <w:i/>
                <w:sz w:val="22"/>
                <w:szCs w:val="22"/>
              </w:rPr>
            </w:pPr>
            <w:r>
              <w:rPr>
                <w:rFonts w:ascii="Cambria" w:eastAsia="Cambria" w:hAnsi="Cambria" w:cs="Cambria"/>
                <w:b/>
                <w:i/>
                <w:sz w:val="22"/>
                <w:szCs w:val="22"/>
              </w:rPr>
              <w:t>6.</w:t>
            </w:r>
          </w:p>
        </w:tc>
        <w:tc>
          <w:tcPr>
            <w:tcW w:w="4680" w:type="dxa"/>
          </w:tcPr>
          <w:p w14:paraId="401743F3"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Normative principles and NTA</w:t>
            </w:r>
          </w:p>
        </w:tc>
        <w:tc>
          <w:tcPr>
            <w:tcW w:w="2565" w:type="dxa"/>
          </w:tcPr>
          <w:p w14:paraId="5796A382" w14:textId="77777777" w:rsidR="00F00BB7" w:rsidRDefault="00000000">
            <w:pPr>
              <w:pBdr>
                <w:top w:val="nil"/>
                <w:left w:val="nil"/>
                <w:bottom w:val="nil"/>
                <w:right w:val="nil"/>
                <w:between w:val="nil"/>
              </w:pBdr>
              <w:spacing w:line="240" w:lineRule="auto"/>
              <w:ind w:left="0" w:hanging="2"/>
              <w:jc w:val="both"/>
              <w:rPr>
                <w:rFonts w:ascii="Cambria" w:eastAsia="Cambria" w:hAnsi="Cambria" w:cs="Cambria"/>
                <w:sz w:val="22"/>
                <w:szCs w:val="22"/>
              </w:rPr>
            </w:pPr>
            <w:r>
              <w:rPr>
                <w:rFonts w:ascii="Cambria" w:eastAsia="Cambria" w:hAnsi="Cambria" w:cs="Cambria"/>
                <w:sz w:val="22"/>
                <w:szCs w:val="22"/>
              </w:rPr>
              <w:t>Pages 85-102</w:t>
            </w:r>
          </w:p>
        </w:tc>
      </w:tr>
      <w:tr w:rsidR="00F00BB7" w14:paraId="4EB62BA6" w14:textId="77777777">
        <w:trPr>
          <w:trHeight w:val="62"/>
        </w:trPr>
        <w:tc>
          <w:tcPr>
            <w:tcW w:w="1845" w:type="dxa"/>
          </w:tcPr>
          <w:p w14:paraId="5BC9D12E"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5.</w:t>
            </w:r>
          </w:p>
        </w:tc>
        <w:tc>
          <w:tcPr>
            <w:tcW w:w="4680" w:type="dxa"/>
          </w:tcPr>
          <w:p w14:paraId="686AC9E5" w14:textId="77777777" w:rsidR="00F00BB7" w:rsidRDefault="00000000">
            <w:pPr>
              <w:pBdr>
                <w:top w:val="nil"/>
                <w:left w:val="nil"/>
                <w:bottom w:val="nil"/>
                <w:right w:val="nil"/>
                <w:between w:val="nil"/>
              </w:pBdr>
              <w:spacing w:line="240" w:lineRule="auto"/>
              <w:ind w:left="0" w:hanging="2"/>
              <w:jc w:val="both"/>
              <w:rPr>
                <w:rFonts w:ascii="Cambria" w:eastAsia="Cambria" w:hAnsi="Cambria" w:cs="Cambria"/>
                <w:sz w:val="22"/>
                <w:szCs w:val="22"/>
              </w:rPr>
            </w:pPr>
            <w:r>
              <w:rPr>
                <w:rFonts w:ascii="Cambria" w:eastAsia="Cambria" w:hAnsi="Cambria" w:cs="Cambria"/>
                <w:sz w:val="22"/>
                <w:szCs w:val="22"/>
              </w:rPr>
              <w:t>The Politics of NTA</w:t>
            </w:r>
          </w:p>
          <w:p w14:paraId="63D03D84" w14:textId="77777777" w:rsidR="00F00BB7" w:rsidRDefault="00000000">
            <w:pPr>
              <w:numPr>
                <w:ilvl w:val="0"/>
                <w:numId w:val="5"/>
              </w:numPr>
              <w:pBdr>
                <w:top w:val="nil"/>
                <w:left w:val="nil"/>
                <w:bottom w:val="nil"/>
                <w:right w:val="nil"/>
                <w:between w:val="nil"/>
              </w:pBdr>
              <w:spacing w:line="240" w:lineRule="auto"/>
              <w:ind w:left="0" w:hanging="2"/>
              <w:jc w:val="both"/>
              <w:rPr>
                <w:rFonts w:ascii="Cambria" w:eastAsia="Cambria" w:hAnsi="Cambria" w:cs="Cambria"/>
                <w:sz w:val="22"/>
                <w:szCs w:val="22"/>
              </w:rPr>
            </w:pPr>
            <w:r>
              <w:rPr>
                <w:rFonts w:ascii="Cambria" w:eastAsia="Cambria" w:hAnsi="Cambria" w:cs="Cambria"/>
                <w:sz w:val="22"/>
                <w:szCs w:val="22"/>
              </w:rPr>
              <w:t>political context of NTA arrangements</w:t>
            </w:r>
          </w:p>
          <w:p w14:paraId="46D4DD4D" w14:textId="77777777" w:rsidR="00F00BB7" w:rsidRDefault="00000000">
            <w:pPr>
              <w:numPr>
                <w:ilvl w:val="0"/>
                <w:numId w:val="5"/>
              </w:numPr>
              <w:pBdr>
                <w:top w:val="nil"/>
                <w:left w:val="nil"/>
                <w:bottom w:val="nil"/>
                <w:right w:val="nil"/>
                <w:between w:val="nil"/>
              </w:pBdr>
              <w:spacing w:line="240" w:lineRule="auto"/>
              <w:ind w:left="0" w:hanging="2"/>
              <w:jc w:val="both"/>
              <w:rPr>
                <w:rFonts w:ascii="Cambria" w:eastAsia="Cambria" w:hAnsi="Cambria" w:cs="Cambria"/>
                <w:sz w:val="22"/>
                <w:szCs w:val="22"/>
              </w:rPr>
            </w:pPr>
            <w:r>
              <w:rPr>
                <w:rFonts w:ascii="Cambria" w:eastAsia="Cambria" w:hAnsi="Cambria" w:cs="Cambria"/>
                <w:sz w:val="22"/>
                <w:szCs w:val="22"/>
              </w:rPr>
              <w:t>political actors</w:t>
            </w:r>
          </w:p>
          <w:p w14:paraId="6F3A9F79" w14:textId="77777777" w:rsidR="00F00BB7" w:rsidRDefault="00000000">
            <w:pPr>
              <w:numPr>
                <w:ilvl w:val="0"/>
                <w:numId w:val="5"/>
              </w:numPr>
              <w:pBdr>
                <w:top w:val="nil"/>
                <w:left w:val="nil"/>
                <w:bottom w:val="nil"/>
                <w:right w:val="nil"/>
                <w:between w:val="nil"/>
              </w:pBdr>
              <w:spacing w:line="240" w:lineRule="auto"/>
              <w:ind w:left="0" w:hanging="2"/>
              <w:jc w:val="both"/>
              <w:rPr>
                <w:rFonts w:ascii="Cambria" w:eastAsia="Cambria" w:hAnsi="Cambria" w:cs="Cambria"/>
                <w:sz w:val="22"/>
                <w:szCs w:val="22"/>
              </w:rPr>
            </w:pPr>
            <w:r>
              <w:rPr>
                <w:rFonts w:ascii="Cambria" w:eastAsia="Cambria" w:hAnsi="Cambria" w:cs="Cambria"/>
                <w:sz w:val="22"/>
                <w:szCs w:val="22"/>
              </w:rPr>
              <w:t xml:space="preserve">social and political costs of the arrangements and the criteria of success. </w:t>
            </w:r>
          </w:p>
        </w:tc>
        <w:tc>
          <w:tcPr>
            <w:tcW w:w="2565" w:type="dxa"/>
          </w:tcPr>
          <w:p w14:paraId="3704D041" w14:textId="77777777" w:rsidR="00F00BB7" w:rsidRDefault="00000000">
            <w:pPr>
              <w:pBdr>
                <w:top w:val="nil"/>
                <w:left w:val="nil"/>
                <w:bottom w:val="nil"/>
                <w:right w:val="nil"/>
                <w:between w:val="nil"/>
              </w:pBdr>
              <w:spacing w:line="240" w:lineRule="auto"/>
              <w:ind w:left="0" w:hanging="2"/>
              <w:jc w:val="both"/>
              <w:rPr>
                <w:rFonts w:ascii="Cambria" w:eastAsia="Cambria" w:hAnsi="Cambria" w:cs="Cambria"/>
                <w:sz w:val="22"/>
                <w:szCs w:val="22"/>
              </w:rPr>
            </w:pPr>
            <w:r>
              <w:rPr>
                <w:rFonts w:ascii="Cambria" w:eastAsia="Cambria" w:hAnsi="Cambria" w:cs="Cambria"/>
                <w:sz w:val="22"/>
                <w:szCs w:val="22"/>
              </w:rPr>
              <w:t>Pages 103-144</w:t>
            </w:r>
          </w:p>
        </w:tc>
      </w:tr>
      <w:tr w:rsidR="00F00BB7" w14:paraId="398D32F1" w14:textId="77777777">
        <w:trPr>
          <w:trHeight w:val="62"/>
        </w:trPr>
        <w:tc>
          <w:tcPr>
            <w:tcW w:w="1845" w:type="dxa"/>
          </w:tcPr>
          <w:p w14:paraId="3DB55792"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6.</w:t>
            </w:r>
          </w:p>
        </w:tc>
        <w:tc>
          <w:tcPr>
            <w:tcW w:w="4680" w:type="dxa"/>
          </w:tcPr>
          <w:p w14:paraId="70ED54D4"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Institutional vs Functional NTA</w:t>
            </w:r>
          </w:p>
          <w:p w14:paraId="5BDC2C38"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Actors/players/agency</w:t>
            </w:r>
          </w:p>
          <w:p w14:paraId="28994D11"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Legal frames</w:t>
            </w:r>
          </w:p>
          <w:p w14:paraId="1C2E4E29"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Institutional frameworks</w:t>
            </w:r>
          </w:p>
          <w:p w14:paraId="37792B39"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Levels of self-rule</w:t>
            </w:r>
          </w:p>
          <w:p w14:paraId="3E7C099E"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 xml:space="preserve">NTA/state co-management </w:t>
            </w:r>
          </w:p>
        </w:tc>
        <w:tc>
          <w:tcPr>
            <w:tcW w:w="2565" w:type="dxa"/>
          </w:tcPr>
          <w:p w14:paraId="3789B90F"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Pages 145-163</w:t>
            </w:r>
          </w:p>
        </w:tc>
      </w:tr>
      <w:tr w:rsidR="00F00BB7" w14:paraId="2649390A" w14:textId="77777777">
        <w:trPr>
          <w:trHeight w:val="293"/>
        </w:trPr>
        <w:tc>
          <w:tcPr>
            <w:tcW w:w="1845" w:type="dxa"/>
            <w:shd w:val="clear" w:color="auto" w:fill="C00000"/>
          </w:tcPr>
          <w:p w14:paraId="78E80DC1"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7.</w:t>
            </w:r>
          </w:p>
        </w:tc>
        <w:tc>
          <w:tcPr>
            <w:tcW w:w="7245" w:type="dxa"/>
            <w:gridSpan w:val="2"/>
            <w:shd w:val="clear" w:color="auto" w:fill="C00000"/>
          </w:tcPr>
          <w:p w14:paraId="7964ACE1"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Mid-term exam</w:t>
            </w:r>
          </w:p>
        </w:tc>
      </w:tr>
      <w:tr w:rsidR="00F00BB7" w14:paraId="11B77E1B" w14:textId="77777777">
        <w:trPr>
          <w:trHeight w:val="62"/>
        </w:trPr>
        <w:tc>
          <w:tcPr>
            <w:tcW w:w="1845" w:type="dxa"/>
          </w:tcPr>
          <w:p w14:paraId="621DED80" w14:textId="77777777" w:rsidR="00F00BB7" w:rsidRDefault="00000000">
            <w:pPr>
              <w:ind w:left="0" w:hanging="2"/>
              <w:jc w:val="both"/>
              <w:rPr>
                <w:rFonts w:ascii="Cambria" w:eastAsia="Cambria" w:hAnsi="Cambria" w:cs="Cambria"/>
                <w:b/>
                <w:i/>
                <w:sz w:val="22"/>
                <w:szCs w:val="22"/>
              </w:rPr>
            </w:pPr>
            <w:r>
              <w:rPr>
                <w:rFonts w:ascii="Cambria" w:eastAsia="Cambria" w:hAnsi="Cambria" w:cs="Cambria"/>
                <w:b/>
                <w:i/>
                <w:sz w:val="22"/>
                <w:szCs w:val="22"/>
              </w:rPr>
              <w:t>8.</w:t>
            </w:r>
          </w:p>
        </w:tc>
        <w:tc>
          <w:tcPr>
            <w:tcW w:w="4680" w:type="dxa"/>
          </w:tcPr>
          <w:p w14:paraId="312D4289"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The Politics of NTA</w:t>
            </w:r>
          </w:p>
          <w:p w14:paraId="305E3EFD"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political context of NTA arrangements</w:t>
            </w:r>
          </w:p>
          <w:p w14:paraId="2AA332BF"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political actors</w:t>
            </w:r>
          </w:p>
          <w:p w14:paraId="51DEA420"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 xml:space="preserve">social and political costs of the arrangements and the criteria of success. </w:t>
            </w:r>
          </w:p>
        </w:tc>
        <w:tc>
          <w:tcPr>
            <w:tcW w:w="2565" w:type="dxa"/>
          </w:tcPr>
          <w:p w14:paraId="654B3830"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Pages 103-144</w:t>
            </w:r>
          </w:p>
        </w:tc>
      </w:tr>
      <w:tr w:rsidR="00F00BB7" w14:paraId="6548E88A" w14:textId="77777777">
        <w:trPr>
          <w:trHeight w:val="62"/>
        </w:trPr>
        <w:tc>
          <w:tcPr>
            <w:tcW w:w="1845" w:type="dxa"/>
          </w:tcPr>
          <w:p w14:paraId="476D7E2B" w14:textId="77777777" w:rsidR="00F00BB7" w:rsidRDefault="00000000">
            <w:pPr>
              <w:ind w:left="0" w:hanging="2"/>
              <w:jc w:val="both"/>
              <w:rPr>
                <w:rFonts w:ascii="Cambria" w:eastAsia="Cambria" w:hAnsi="Cambria" w:cs="Cambria"/>
                <w:b/>
                <w:i/>
                <w:sz w:val="22"/>
                <w:szCs w:val="22"/>
              </w:rPr>
            </w:pPr>
            <w:r>
              <w:rPr>
                <w:rFonts w:ascii="Cambria" w:eastAsia="Cambria" w:hAnsi="Cambria" w:cs="Cambria"/>
                <w:b/>
                <w:i/>
                <w:sz w:val="22"/>
                <w:szCs w:val="22"/>
              </w:rPr>
              <w:t>9.</w:t>
            </w:r>
          </w:p>
        </w:tc>
        <w:tc>
          <w:tcPr>
            <w:tcW w:w="4680" w:type="dxa"/>
          </w:tcPr>
          <w:p w14:paraId="4E8DFF7A"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Institutional vs Functional NTA</w:t>
            </w:r>
          </w:p>
          <w:p w14:paraId="388ECC94"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Actors/players/agency</w:t>
            </w:r>
          </w:p>
          <w:p w14:paraId="594B1AC3"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Legal frames</w:t>
            </w:r>
          </w:p>
          <w:p w14:paraId="314E923E"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lastRenderedPageBreak/>
              <w:t>Institutional frameworks</w:t>
            </w:r>
          </w:p>
          <w:p w14:paraId="2E4D217A"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Levels of self-rule</w:t>
            </w:r>
          </w:p>
          <w:p w14:paraId="600A0DB3"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 xml:space="preserve">NTA/state co-management </w:t>
            </w:r>
          </w:p>
        </w:tc>
        <w:tc>
          <w:tcPr>
            <w:tcW w:w="2565" w:type="dxa"/>
          </w:tcPr>
          <w:p w14:paraId="7CBC77B2"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lastRenderedPageBreak/>
              <w:t>Pages 145-163</w:t>
            </w:r>
          </w:p>
        </w:tc>
      </w:tr>
      <w:tr w:rsidR="00F00BB7" w14:paraId="7E66CE50" w14:textId="77777777">
        <w:trPr>
          <w:trHeight w:val="62"/>
        </w:trPr>
        <w:tc>
          <w:tcPr>
            <w:tcW w:w="1845" w:type="dxa"/>
          </w:tcPr>
          <w:p w14:paraId="390DE028" w14:textId="77777777" w:rsidR="00F00BB7" w:rsidRDefault="00000000">
            <w:pPr>
              <w:ind w:left="0" w:hanging="2"/>
              <w:jc w:val="both"/>
              <w:rPr>
                <w:rFonts w:ascii="Cambria" w:eastAsia="Cambria" w:hAnsi="Cambria" w:cs="Cambria"/>
                <w:b/>
                <w:i/>
                <w:sz w:val="22"/>
                <w:szCs w:val="22"/>
              </w:rPr>
            </w:pPr>
            <w:r>
              <w:rPr>
                <w:rFonts w:ascii="Cambria" w:eastAsia="Cambria" w:hAnsi="Cambria" w:cs="Cambria"/>
                <w:b/>
                <w:i/>
                <w:sz w:val="22"/>
                <w:szCs w:val="22"/>
              </w:rPr>
              <w:t>10.</w:t>
            </w:r>
          </w:p>
        </w:tc>
        <w:tc>
          <w:tcPr>
            <w:tcW w:w="4680" w:type="dxa"/>
          </w:tcPr>
          <w:p w14:paraId="645D3931"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The multi-faceted nature of NTA</w:t>
            </w:r>
          </w:p>
          <w:p w14:paraId="676804C2"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conceptual unclarities/variations</w:t>
            </w:r>
          </w:p>
          <w:p w14:paraId="1C8B7F43"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 xml:space="preserve">NTA as cultural, </w:t>
            </w:r>
            <w:proofErr w:type="gramStart"/>
            <w:r>
              <w:rPr>
                <w:rFonts w:ascii="Cambria" w:eastAsia="Cambria" w:hAnsi="Cambria" w:cs="Cambria"/>
                <w:sz w:val="22"/>
                <w:szCs w:val="22"/>
              </w:rPr>
              <w:t>personal</w:t>
            </w:r>
            <w:proofErr w:type="gramEnd"/>
            <w:r>
              <w:rPr>
                <w:rFonts w:ascii="Cambria" w:eastAsia="Cambria" w:hAnsi="Cambria" w:cs="Cambria"/>
                <w:sz w:val="22"/>
                <w:szCs w:val="22"/>
              </w:rPr>
              <w:t xml:space="preserve"> and functional autonomy</w:t>
            </w:r>
          </w:p>
        </w:tc>
        <w:tc>
          <w:tcPr>
            <w:tcW w:w="2565" w:type="dxa"/>
          </w:tcPr>
          <w:p w14:paraId="2E9DFFB0"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Pages 165-183</w:t>
            </w:r>
          </w:p>
        </w:tc>
      </w:tr>
      <w:tr w:rsidR="00F00BB7" w14:paraId="4886A9D6" w14:textId="77777777">
        <w:trPr>
          <w:trHeight w:val="62"/>
        </w:trPr>
        <w:tc>
          <w:tcPr>
            <w:tcW w:w="1845" w:type="dxa"/>
          </w:tcPr>
          <w:p w14:paraId="4905C8ED" w14:textId="77777777" w:rsidR="00F00BB7" w:rsidRDefault="00000000">
            <w:pPr>
              <w:ind w:left="0" w:hanging="2"/>
              <w:jc w:val="both"/>
              <w:rPr>
                <w:rFonts w:ascii="Cambria" w:eastAsia="Cambria" w:hAnsi="Cambria" w:cs="Cambria"/>
                <w:b/>
                <w:i/>
                <w:sz w:val="22"/>
                <w:szCs w:val="22"/>
              </w:rPr>
            </w:pPr>
            <w:r>
              <w:rPr>
                <w:rFonts w:ascii="Cambria" w:eastAsia="Cambria" w:hAnsi="Cambria" w:cs="Cambria"/>
                <w:b/>
                <w:i/>
                <w:sz w:val="22"/>
                <w:szCs w:val="22"/>
              </w:rPr>
              <w:t>11.</w:t>
            </w:r>
          </w:p>
        </w:tc>
        <w:tc>
          <w:tcPr>
            <w:tcW w:w="4680" w:type="dxa"/>
          </w:tcPr>
          <w:p w14:paraId="7DF9FB4B"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Language and religion in NTA arrangements</w:t>
            </w:r>
          </w:p>
        </w:tc>
        <w:tc>
          <w:tcPr>
            <w:tcW w:w="2565" w:type="dxa"/>
          </w:tcPr>
          <w:p w14:paraId="7A2A6C38"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Pages 185-201</w:t>
            </w:r>
          </w:p>
        </w:tc>
      </w:tr>
      <w:tr w:rsidR="00F00BB7" w14:paraId="09326C63" w14:textId="77777777">
        <w:trPr>
          <w:trHeight w:val="62"/>
        </w:trPr>
        <w:tc>
          <w:tcPr>
            <w:tcW w:w="1845" w:type="dxa"/>
          </w:tcPr>
          <w:p w14:paraId="712E5C91" w14:textId="77777777" w:rsidR="00F00BB7" w:rsidRDefault="00000000">
            <w:pPr>
              <w:ind w:left="0" w:hanging="2"/>
              <w:jc w:val="both"/>
              <w:rPr>
                <w:rFonts w:ascii="Cambria" w:eastAsia="Cambria" w:hAnsi="Cambria" w:cs="Cambria"/>
                <w:b/>
                <w:i/>
                <w:sz w:val="22"/>
                <w:szCs w:val="22"/>
              </w:rPr>
            </w:pPr>
            <w:r>
              <w:rPr>
                <w:rFonts w:ascii="Cambria" w:eastAsia="Cambria" w:hAnsi="Cambria" w:cs="Cambria"/>
                <w:b/>
                <w:i/>
                <w:sz w:val="22"/>
                <w:szCs w:val="22"/>
              </w:rPr>
              <w:t>12.</w:t>
            </w:r>
          </w:p>
        </w:tc>
        <w:tc>
          <w:tcPr>
            <w:tcW w:w="4680" w:type="dxa"/>
          </w:tcPr>
          <w:p w14:paraId="1AA2211C"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Operationalization of NTA</w:t>
            </w:r>
          </w:p>
          <w:p w14:paraId="58DD0184" w14:textId="77777777" w:rsidR="00F00BB7" w:rsidRDefault="00000000">
            <w:pPr>
              <w:numPr>
                <w:ilvl w:val="0"/>
                <w:numId w:val="5"/>
              </w:numPr>
              <w:pBdr>
                <w:top w:val="nil"/>
                <w:left w:val="nil"/>
                <w:bottom w:val="nil"/>
                <w:right w:val="nil"/>
                <w:between w:val="nil"/>
              </w:pBdr>
              <w:spacing w:line="240" w:lineRule="auto"/>
              <w:ind w:left="0" w:hanging="2"/>
              <w:jc w:val="both"/>
              <w:rPr>
                <w:rFonts w:ascii="Cambria" w:eastAsia="Cambria" w:hAnsi="Cambria" w:cs="Cambria"/>
                <w:sz w:val="22"/>
                <w:szCs w:val="22"/>
              </w:rPr>
            </w:pPr>
            <w:r>
              <w:rPr>
                <w:rFonts w:ascii="Cambria" w:eastAsia="Cambria" w:hAnsi="Cambria" w:cs="Cambria"/>
                <w:sz w:val="22"/>
                <w:szCs w:val="22"/>
              </w:rPr>
              <w:t>implementation of rights promoting NTA</w:t>
            </w:r>
          </w:p>
          <w:p w14:paraId="319016B2" w14:textId="77777777" w:rsidR="00F00BB7" w:rsidRDefault="00000000">
            <w:pPr>
              <w:numPr>
                <w:ilvl w:val="0"/>
                <w:numId w:val="5"/>
              </w:numPr>
              <w:pBdr>
                <w:top w:val="nil"/>
                <w:left w:val="nil"/>
                <w:bottom w:val="nil"/>
                <w:right w:val="nil"/>
                <w:between w:val="nil"/>
              </w:pBdr>
              <w:spacing w:line="240" w:lineRule="auto"/>
              <w:ind w:left="0" w:hanging="2"/>
              <w:jc w:val="both"/>
              <w:rPr>
                <w:rFonts w:ascii="Cambria" w:eastAsia="Cambria" w:hAnsi="Cambria" w:cs="Cambria"/>
                <w:sz w:val="22"/>
                <w:szCs w:val="22"/>
              </w:rPr>
            </w:pPr>
            <w:r>
              <w:rPr>
                <w:rFonts w:ascii="Cambria" w:eastAsia="Cambria" w:hAnsi="Cambria" w:cs="Cambria"/>
                <w:sz w:val="22"/>
                <w:szCs w:val="22"/>
              </w:rPr>
              <w:t>NTA indicators</w:t>
            </w:r>
          </w:p>
        </w:tc>
        <w:tc>
          <w:tcPr>
            <w:tcW w:w="2565" w:type="dxa"/>
          </w:tcPr>
          <w:p w14:paraId="7FC37A29"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Pages 203-221</w:t>
            </w:r>
          </w:p>
        </w:tc>
      </w:tr>
      <w:tr w:rsidR="00F00BB7" w14:paraId="04400B16" w14:textId="77777777">
        <w:trPr>
          <w:trHeight w:val="62"/>
        </w:trPr>
        <w:tc>
          <w:tcPr>
            <w:tcW w:w="1845" w:type="dxa"/>
          </w:tcPr>
          <w:p w14:paraId="6E74BE3F"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13.</w:t>
            </w:r>
          </w:p>
        </w:tc>
        <w:tc>
          <w:tcPr>
            <w:tcW w:w="4680" w:type="dxa"/>
          </w:tcPr>
          <w:p w14:paraId="0FB35E24"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Linguistic and cultural rights and NTA</w:t>
            </w:r>
          </w:p>
        </w:tc>
        <w:tc>
          <w:tcPr>
            <w:tcW w:w="2565" w:type="dxa"/>
          </w:tcPr>
          <w:p w14:paraId="6F2F4A3D"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students’ case study analysis</w:t>
            </w:r>
          </w:p>
        </w:tc>
      </w:tr>
      <w:tr w:rsidR="00F00BB7" w14:paraId="1FF04AF3" w14:textId="77777777">
        <w:trPr>
          <w:trHeight w:val="62"/>
        </w:trPr>
        <w:tc>
          <w:tcPr>
            <w:tcW w:w="1845" w:type="dxa"/>
          </w:tcPr>
          <w:p w14:paraId="27F60776"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14.</w:t>
            </w:r>
          </w:p>
        </w:tc>
        <w:tc>
          <w:tcPr>
            <w:tcW w:w="4680" w:type="dxa"/>
          </w:tcPr>
          <w:p w14:paraId="248903C0"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NTA in comparative perspective</w:t>
            </w:r>
          </w:p>
          <w:p w14:paraId="376193F9" w14:textId="77777777" w:rsidR="00F00BB7" w:rsidRDefault="00000000">
            <w:pPr>
              <w:numPr>
                <w:ilvl w:val="0"/>
                <w:numId w:val="5"/>
              </w:numPr>
              <w:ind w:left="0" w:hanging="2"/>
              <w:jc w:val="both"/>
              <w:rPr>
                <w:rFonts w:ascii="Cambria" w:eastAsia="Cambria" w:hAnsi="Cambria" w:cs="Cambria"/>
                <w:sz w:val="22"/>
                <w:szCs w:val="22"/>
              </w:rPr>
            </w:pPr>
            <w:r>
              <w:rPr>
                <w:rFonts w:ascii="Cambria" w:eastAsia="Cambria" w:hAnsi="Cambria" w:cs="Cambria"/>
                <w:sz w:val="22"/>
                <w:szCs w:val="22"/>
              </w:rPr>
              <w:t>putting NTA indicators into practice</w:t>
            </w:r>
          </w:p>
        </w:tc>
        <w:tc>
          <w:tcPr>
            <w:tcW w:w="2565" w:type="dxa"/>
          </w:tcPr>
          <w:p w14:paraId="35768C47"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students’ case study analysis</w:t>
            </w:r>
          </w:p>
        </w:tc>
      </w:tr>
      <w:tr w:rsidR="00F00BB7" w14:paraId="2DFE2406" w14:textId="77777777">
        <w:tc>
          <w:tcPr>
            <w:tcW w:w="1845" w:type="dxa"/>
            <w:shd w:val="clear" w:color="auto" w:fill="C00000"/>
          </w:tcPr>
          <w:p w14:paraId="607806DF"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15.</w:t>
            </w:r>
          </w:p>
        </w:tc>
        <w:tc>
          <w:tcPr>
            <w:tcW w:w="7245" w:type="dxa"/>
            <w:gridSpan w:val="2"/>
            <w:shd w:val="clear" w:color="auto" w:fill="C00000"/>
          </w:tcPr>
          <w:p w14:paraId="77AC747F"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 xml:space="preserve">Final exam </w:t>
            </w:r>
          </w:p>
        </w:tc>
      </w:tr>
    </w:tbl>
    <w:p w14:paraId="6F5020C4" w14:textId="77777777" w:rsidR="00F00BB7" w:rsidRDefault="00F00BB7" w:rsidP="00BF03F8">
      <w:pPr>
        <w:ind w:leftChars="0" w:left="0" w:firstLineChars="0" w:firstLine="0"/>
        <w:jc w:val="both"/>
        <w:rPr>
          <w:rFonts w:ascii="Cambria" w:eastAsia="Cambria" w:hAnsi="Cambria" w:cs="Cambria"/>
          <w:sz w:val="22"/>
          <w:szCs w:val="22"/>
        </w:rPr>
      </w:pPr>
    </w:p>
    <w:p w14:paraId="7005E2EE"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Class attendance and participation</w:t>
      </w:r>
    </w:p>
    <w:p w14:paraId="2CDFCA0F" w14:textId="77777777" w:rsidR="00F00BB7" w:rsidRDefault="00000000" w:rsidP="00BF03F8">
      <w:pPr>
        <w:numPr>
          <w:ilvl w:val="0"/>
          <w:numId w:val="6"/>
        </w:numPr>
        <w:ind w:leftChars="0" w:firstLineChars="0"/>
        <w:jc w:val="both"/>
        <w:rPr>
          <w:rFonts w:ascii="Cambria" w:eastAsia="Cambria" w:hAnsi="Cambria" w:cs="Cambria"/>
          <w:sz w:val="22"/>
          <w:szCs w:val="22"/>
        </w:rPr>
      </w:pPr>
      <w:r>
        <w:rPr>
          <w:rFonts w:ascii="Cambria" w:eastAsia="Cambria" w:hAnsi="Cambria" w:cs="Cambria"/>
          <w:sz w:val="22"/>
          <w:szCs w:val="22"/>
        </w:rPr>
        <w:t xml:space="preserve">Attend every class and arrive on time. </w:t>
      </w:r>
    </w:p>
    <w:p w14:paraId="20577632" w14:textId="77777777" w:rsidR="00F00BB7" w:rsidRDefault="00000000" w:rsidP="00BF03F8">
      <w:pPr>
        <w:numPr>
          <w:ilvl w:val="0"/>
          <w:numId w:val="6"/>
        </w:numPr>
        <w:ind w:leftChars="0" w:firstLineChars="0"/>
        <w:jc w:val="both"/>
        <w:rPr>
          <w:rFonts w:ascii="Cambria" w:eastAsia="Cambria" w:hAnsi="Cambria" w:cs="Cambria"/>
          <w:sz w:val="22"/>
          <w:szCs w:val="22"/>
        </w:rPr>
      </w:pPr>
      <w:r>
        <w:rPr>
          <w:rFonts w:ascii="Cambria" w:eastAsia="Cambria" w:hAnsi="Cambria" w:cs="Cambria"/>
          <w:sz w:val="22"/>
          <w:szCs w:val="22"/>
        </w:rPr>
        <w:t xml:space="preserve">Students are responsible for everything that is announced, presented, or discussed in class. </w:t>
      </w:r>
    </w:p>
    <w:p w14:paraId="565E2059" w14:textId="77777777" w:rsidR="00F00BB7" w:rsidRDefault="00000000" w:rsidP="00BF03F8">
      <w:pPr>
        <w:numPr>
          <w:ilvl w:val="0"/>
          <w:numId w:val="6"/>
        </w:numPr>
        <w:ind w:leftChars="0" w:firstLineChars="0"/>
        <w:jc w:val="both"/>
        <w:rPr>
          <w:rFonts w:ascii="Cambria" w:eastAsia="Cambria" w:hAnsi="Cambria" w:cs="Cambria"/>
          <w:sz w:val="22"/>
          <w:szCs w:val="22"/>
        </w:rPr>
      </w:pPr>
      <w:r>
        <w:rPr>
          <w:rFonts w:ascii="Cambria" w:eastAsia="Cambria" w:hAnsi="Cambria" w:cs="Cambria"/>
          <w:sz w:val="22"/>
          <w:szCs w:val="22"/>
        </w:rPr>
        <w:t xml:space="preserve">Students must actively participate by contributing to classroom discussions and asking questions. </w:t>
      </w:r>
    </w:p>
    <w:p w14:paraId="740BDB68" w14:textId="77777777" w:rsidR="00F00BB7" w:rsidRDefault="00000000" w:rsidP="00BF03F8">
      <w:pPr>
        <w:numPr>
          <w:ilvl w:val="0"/>
          <w:numId w:val="6"/>
        </w:numPr>
        <w:ind w:leftChars="0" w:firstLineChars="0"/>
        <w:jc w:val="both"/>
        <w:rPr>
          <w:rFonts w:ascii="Cambria" w:eastAsia="Cambria" w:hAnsi="Cambria" w:cs="Cambria"/>
          <w:sz w:val="22"/>
          <w:szCs w:val="22"/>
        </w:rPr>
      </w:pPr>
      <w:r>
        <w:rPr>
          <w:rFonts w:ascii="Cambria" w:eastAsia="Cambria" w:hAnsi="Cambria" w:cs="Cambria"/>
          <w:sz w:val="22"/>
          <w:szCs w:val="22"/>
        </w:rPr>
        <w:t>Students must read the assigned texts before coming to class.</w:t>
      </w:r>
    </w:p>
    <w:p w14:paraId="05ED2643" w14:textId="77777777" w:rsidR="00F00BB7" w:rsidRDefault="00000000" w:rsidP="00BF03F8">
      <w:pPr>
        <w:numPr>
          <w:ilvl w:val="0"/>
          <w:numId w:val="6"/>
        </w:numPr>
        <w:ind w:leftChars="0" w:firstLineChars="0"/>
        <w:jc w:val="both"/>
        <w:rPr>
          <w:rFonts w:ascii="Cambria" w:eastAsia="Cambria" w:hAnsi="Cambria" w:cs="Cambria"/>
          <w:sz w:val="22"/>
          <w:szCs w:val="22"/>
        </w:rPr>
      </w:pPr>
      <w:r>
        <w:rPr>
          <w:rFonts w:ascii="Cambria" w:eastAsia="Cambria" w:hAnsi="Cambria" w:cs="Cambria"/>
          <w:sz w:val="22"/>
          <w:szCs w:val="22"/>
        </w:rPr>
        <w:t xml:space="preserve">Students must bring the appropriate materials (textbooks, paper, pens, </w:t>
      </w:r>
      <w:proofErr w:type="spellStart"/>
      <w:r>
        <w:rPr>
          <w:rFonts w:ascii="Cambria" w:eastAsia="Cambria" w:hAnsi="Cambria" w:cs="Cambria"/>
          <w:sz w:val="22"/>
          <w:szCs w:val="22"/>
        </w:rPr>
        <w:t>etc</w:t>
      </w:r>
      <w:proofErr w:type="spellEnd"/>
      <w:r>
        <w:rPr>
          <w:rFonts w:ascii="Cambria" w:eastAsia="Cambria" w:hAnsi="Cambria" w:cs="Cambria"/>
          <w:sz w:val="22"/>
          <w:szCs w:val="22"/>
        </w:rPr>
        <w:t>) to every class.</w:t>
      </w:r>
    </w:p>
    <w:p w14:paraId="75E18704" w14:textId="77777777" w:rsidR="00F00BB7" w:rsidRDefault="00F00BB7">
      <w:pPr>
        <w:ind w:left="0" w:hanging="2"/>
        <w:jc w:val="both"/>
        <w:rPr>
          <w:rFonts w:ascii="Cambria" w:eastAsia="Cambria" w:hAnsi="Cambria" w:cs="Cambria"/>
          <w:sz w:val="22"/>
          <w:szCs w:val="22"/>
        </w:rPr>
      </w:pPr>
    </w:p>
    <w:p w14:paraId="6805AADF"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Classroom behavior</w:t>
      </w:r>
    </w:p>
    <w:p w14:paraId="3C79281F"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 xml:space="preserve">The classroom will be an academic and respectful environment. Disrespectful remarks or other inappropriate behavior are not allowed. The use of mobile phones is not allowed while class is in session. </w:t>
      </w:r>
    </w:p>
    <w:p w14:paraId="0F04F173" w14:textId="77777777" w:rsidR="00F00BB7" w:rsidRDefault="00F00BB7">
      <w:pPr>
        <w:ind w:left="0" w:hanging="2"/>
        <w:jc w:val="both"/>
        <w:rPr>
          <w:rFonts w:ascii="Cambria" w:eastAsia="Cambria" w:hAnsi="Cambria" w:cs="Cambria"/>
          <w:sz w:val="22"/>
          <w:szCs w:val="22"/>
        </w:rPr>
      </w:pPr>
    </w:p>
    <w:p w14:paraId="4BAF877E"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Academic honesty</w:t>
      </w:r>
    </w:p>
    <w:p w14:paraId="27EDC7E3"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 xml:space="preserve">Students must do their own work. Cheating or copying of any kind will not be tolerated on exams, papers, homework, or any other assignments. </w:t>
      </w:r>
    </w:p>
    <w:p w14:paraId="681A2482" w14:textId="77777777" w:rsidR="00F00BB7" w:rsidRDefault="00F00BB7">
      <w:pPr>
        <w:ind w:left="0" w:hanging="2"/>
        <w:jc w:val="both"/>
        <w:rPr>
          <w:rFonts w:ascii="Cambria" w:eastAsia="Cambria" w:hAnsi="Cambria" w:cs="Cambria"/>
          <w:sz w:val="22"/>
          <w:szCs w:val="22"/>
        </w:rPr>
      </w:pPr>
    </w:p>
    <w:p w14:paraId="4DF76F49"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Plagiarism</w:t>
      </w:r>
    </w:p>
    <w:p w14:paraId="2875181E" w14:textId="27C9DEF2"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 xml:space="preserve">Plagiarism is not </w:t>
      </w:r>
      <w:r w:rsidR="00BF03F8">
        <w:rPr>
          <w:rFonts w:ascii="Cambria" w:eastAsia="Cambria" w:hAnsi="Cambria" w:cs="Cambria"/>
          <w:sz w:val="22"/>
          <w:szCs w:val="22"/>
        </w:rPr>
        <w:t xml:space="preserve">tolerated, and it means that </w:t>
      </w:r>
      <w:r>
        <w:rPr>
          <w:rFonts w:ascii="Cambria" w:eastAsia="Cambria" w:hAnsi="Cambria" w:cs="Cambria"/>
          <w:sz w:val="22"/>
          <w:szCs w:val="22"/>
        </w:rPr>
        <w:t>copying of another person's work without giving the author credit</w:t>
      </w:r>
      <w:r w:rsidR="00BF03F8">
        <w:rPr>
          <w:rFonts w:ascii="Cambria" w:eastAsia="Cambria" w:hAnsi="Cambria" w:cs="Cambria"/>
          <w:sz w:val="22"/>
          <w:szCs w:val="22"/>
        </w:rPr>
        <w:t xml:space="preserve"> is prohibited.</w:t>
      </w:r>
    </w:p>
    <w:p w14:paraId="2F2AED26" w14:textId="77777777" w:rsidR="00F00BB7" w:rsidRDefault="00F00BB7">
      <w:pPr>
        <w:ind w:left="0" w:hanging="2"/>
        <w:jc w:val="both"/>
        <w:rPr>
          <w:rFonts w:ascii="Cambria" w:eastAsia="Cambria" w:hAnsi="Cambria" w:cs="Cambria"/>
          <w:sz w:val="22"/>
          <w:szCs w:val="22"/>
        </w:rPr>
      </w:pPr>
    </w:p>
    <w:p w14:paraId="1CD891C4" w14:textId="77777777" w:rsidR="00F00BB7" w:rsidRDefault="00000000">
      <w:pPr>
        <w:ind w:left="0" w:hanging="2"/>
        <w:jc w:val="both"/>
        <w:rPr>
          <w:rFonts w:ascii="Cambria" w:eastAsia="Cambria" w:hAnsi="Cambria" w:cs="Cambria"/>
          <w:sz w:val="22"/>
          <w:szCs w:val="22"/>
        </w:rPr>
      </w:pPr>
      <w:r>
        <w:rPr>
          <w:rFonts w:ascii="Cambria" w:eastAsia="Cambria" w:hAnsi="Cambria" w:cs="Cambria"/>
          <w:b/>
          <w:i/>
          <w:sz w:val="22"/>
          <w:szCs w:val="22"/>
        </w:rPr>
        <w:t>Late work</w:t>
      </w:r>
    </w:p>
    <w:p w14:paraId="3B5CC034" w14:textId="77777777" w:rsidR="00F00BB7" w:rsidRDefault="00000000">
      <w:pPr>
        <w:ind w:left="0" w:hanging="2"/>
        <w:jc w:val="both"/>
        <w:rPr>
          <w:rFonts w:ascii="Cambria" w:eastAsia="Cambria" w:hAnsi="Cambria" w:cs="Cambria"/>
          <w:sz w:val="22"/>
          <w:szCs w:val="22"/>
        </w:rPr>
      </w:pPr>
      <w:r>
        <w:rPr>
          <w:rFonts w:ascii="Cambria" w:eastAsia="Cambria" w:hAnsi="Cambria" w:cs="Cambria"/>
          <w:sz w:val="22"/>
          <w:szCs w:val="22"/>
        </w:rPr>
        <w:t>Having work completed on schedule is an important part of being responsible. Assignments are due at the beginning of class on the due date. Late work will not be accepted for any reason.</w:t>
      </w:r>
      <w:r>
        <w:rPr>
          <w:rFonts w:ascii="Cambria" w:eastAsia="Cambria" w:hAnsi="Cambria" w:cs="Cambria"/>
          <w:b/>
          <w:sz w:val="22"/>
          <w:szCs w:val="22"/>
        </w:rPr>
        <w:t xml:space="preserve"> </w:t>
      </w:r>
    </w:p>
    <w:p w14:paraId="704666FA" w14:textId="77777777" w:rsidR="00F00BB7" w:rsidRDefault="00F00BB7">
      <w:pPr>
        <w:ind w:left="0" w:hanging="2"/>
        <w:jc w:val="both"/>
        <w:rPr>
          <w:rFonts w:ascii="Cambria" w:eastAsia="Cambria" w:hAnsi="Cambria" w:cs="Cambria"/>
          <w:sz w:val="22"/>
          <w:szCs w:val="22"/>
        </w:rPr>
      </w:pPr>
    </w:p>
    <w:sectPr w:rsidR="00F00BB7">
      <w:footerReference w:type="default" r:id="rId8"/>
      <w:headerReference w:type="first" r:id="rId9"/>
      <w:pgSz w:w="11907" w:h="16840"/>
      <w:pgMar w:top="1134"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7B15" w14:textId="77777777" w:rsidR="00210AEC" w:rsidRDefault="00210AEC">
      <w:pPr>
        <w:spacing w:line="240" w:lineRule="auto"/>
        <w:ind w:left="0" w:hanging="2"/>
      </w:pPr>
      <w:r>
        <w:separator/>
      </w:r>
    </w:p>
  </w:endnote>
  <w:endnote w:type="continuationSeparator" w:id="0">
    <w:p w14:paraId="14F6B14F" w14:textId="77777777" w:rsidR="00210AEC" w:rsidRDefault="00210AE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EC22" w14:textId="77777777" w:rsidR="00F00BB7" w:rsidRDefault="00000000">
    <w:pPr>
      <w:pBdr>
        <w:top w:val="nil"/>
        <w:left w:val="nil"/>
        <w:bottom w:val="nil"/>
        <w:right w:val="nil"/>
        <w:between w:val="nil"/>
      </w:pBdr>
      <w:tabs>
        <w:tab w:val="center" w:pos="4320"/>
        <w:tab w:val="right" w:pos="8640"/>
      </w:tabs>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F03F8">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F03F8">
      <w:rPr>
        <w:rFonts w:ascii="Calibri" w:eastAsia="Calibri" w:hAnsi="Calibri" w:cs="Calibri"/>
        <w:noProof/>
        <w:color w:val="000000"/>
        <w:sz w:val="18"/>
        <w:szCs w:val="18"/>
      </w:rPr>
      <w:t>3</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637B" w14:textId="77777777" w:rsidR="00210AEC" w:rsidRDefault="00210AEC">
      <w:pPr>
        <w:spacing w:line="240" w:lineRule="auto"/>
        <w:ind w:left="0" w:hanging="2"/>
      </w:pPr>
      <w:r>
        <w:separator/>
      </w:r>
    </w:p>
  </w:footnote>
  <w:footnote w:type="continuationSeparator" w:id="0">
    <w:p w14:paraId="4ACED3C1" w14:textId="77777777" w:rsidR="00210AEC" w:rsidRDefault="00210AE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5237" w14:textId="77777777" w:rsidR="00F00BB7" w:rsidRDefault="00000000">
    <w:pPr>
      <w:ind w:left="0" w:hanging="2"/>
      <w:jc w:val="center"/>
    </w:pPr>
    <w:r>
      <w:rPr>
        <w:noProof/>
      </w:rPr>
      <w:drawing>
        <wp:inline distT="0" distB="0" distL="114300" distR="114300" wp14:anchorId="08CE1C4F" wp14:editId="6620B726">
          <wp:extent cx="807085" cy="80645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7085" cy="806450"/>
                  </a:xfrm>
                  <a:prstGeom prst="rect">
                    <a:avLst/>
                  </a:prstGeom>
                  <a:ln/>
                </pic:spPr>
              </pic:pic>
            </a:graphicData>
          </a:graphic>
        </wp:inline>
      </w:drawing>
    </w:r>
  </w:p>
  <w:p w14:paraId="333CB8D6" w14:textId="77777777" w:rsidR="00F00BB7" w:rsidRDefault="00F00BB7">
    <w:pPr>
      <w:pBdr>
        <w:bottom w:val="single" w:sz="12" w:space="1" w:color="000000"/>
      </w:pBdr>
      <w:ind w:left="0" w:hanging="2"/>
      <w:jc w:val="center"/>
    </w:pPr>
  </w:p>
  <w:p w14:paraId="3B8BADB4" w14:textId="77777777" w:rsidR="00F00BB7" w:rsidRDefault="00F00BB7">
    <w:pPr>
      <w:ind w:left="0" w:hanging="2"/>
      <w:jc w:val="center"/>
    </w:pPr>
  </w:p>
  <w:p w14:paraId="7893AE10" w14:textId="77777777" w:rsidR="00F00BB7" w:rsidRDefault="00F00BB7">
    <w:pPr>
      <w:ind w:left="0" w:hanging="2"/>
      <w:jc w:val="center"/>
    </w:pPr>
  </w:p>
  <w:p w14:paraId="548991E6" w14:textId="77777777" w:rsidR="00F00BB7" w:rsidRDefault="00000000">
    <w:pPr>
      <w:ind w:left="0" w:hanging="2"/>
      <w:jc w:val="center"/>
    </w:pPr>
    <w:r>
      <w:rPr>
        <w:b/>
        <w:noProof/>
      </w:rPr>
      <w:drawing>
        <wp:inline distT="0" distB="0" distL="114300" distR="114300" wp14:anchorId="101F0C57" wp14:editId="12292FCA">
          <wp:extent cx="5757545" cy="5756910"/>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7545" cy="5756910"/>
                  </a:xfrm>
                  <a:prstGeom prst="rect">
                    <a:avLst/>
                  </a:prstGeom>
                  <a:ln/>
                </pic:spPr>
              </pic:pic>
            </a:graphicData>
          </a:graphic>
        </wp:inline>
      </w:drawing>
    </w:r>
    <w:r>
      <w:rPr>
        <w:b/>
      </w:rPr>
      <w:t>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16B5"/>
    <w:multiLevelType w:val="multilevel"/>
    <w:tmpl w:val="B1D490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D33CA4"/>
    <w:multiLevelType w:val="multilevel"/>
    <w:tmpl w:val="4FA4C19E"/>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
      <w:lvlJc w:val="left"/>
      <w:pPr>
        <w:ind w:left="1080" w:hanging="360"/>
      </w:pPr>
      <w:rPr>
        <w:rFonts w:ascii="Noto Sans Symbols" w:eastAsia="Noto Sans Symbols" w:hAnsi="Noto Sans Symbols" w:cs="Noto Sans Symbols"/>
        <w:sz w:val="18"/>
        <w:szCs w:val="18"/>
        <w:vertAlign w:val="baseline"/>
      </w:rPr>
    </w:lvl>
    <w:lvl w:ilvl="2">
      <w:start w:val="1"/>
      <w:numFmt w:val="bullet"/>
      <w:lvlText w:val="■"/>
      <w:lvlJc w:val="left"/>
      <w:pPr>
        <w:ind w:left="1440" w:hanging="360"/>
      </w:pPr>
      <w:rPr>
        <w:rFonts w:ascii="Noto Sans Symbols" w:eastAsia="Noto Sans Symbols" w:hAnsi="Noto Sans Symbols" w:cs="Noto Sans Symbols"/>
        <w:sz w:val="18"/>
        <w:szCs w:val="18"/>
        <w:vertAlign w:val="baseline"/>
      </w:rPr>
    </w:lvl>
    <w:lvl w:ilvl="3">
      <w:start w:val="1"/>
      <w:numFmt w:val="bullet"/>
      <w:lvlText w:val="●"/>
      <w:lvlJc w:val="left"/>
      <w:pPr>
        <w:ind w:left="1800" w:hanging="360"/>
      </w:pPr>
      <w:rPr>
        <w:rFonts w:ascii="Noto Sans Symbols" w:eastAsia="Noto Sans Symbols" w:hAnsi="Noto Sans Symbols" w:cs="Noto Sans Symbols"/>
        <w:sz w:val="18"/>
        <w:szCs w:val="18"/>
        <w:vertAlign w:val="baseline"/>
      </w:rPr>
    </w:lvl>
    <w:lvl w:ilvl="4">
      <w:start w:val="1"/>
      <w:numFmt w:val="bullet"/>
      <w:lvlText w:val="🌕"/>
      <w:lvlJc w:val="left"/>
      <w:pPr>
        <w:ind w:left="2160" w:hanging="360"/>
      </w:pPr>
      <w:rPr>
        <w:rFonts w:ascii="Noto Sans Symbols" w:eastAsia="Noto Sans Symbols" w:hAnsi="Noto Sans Symbols" w:cs="Noto Sans Symbols"/>
        <w:sz w:val="18"/>
        <w:szCs w:val="18"/>
        <w:vertAlign w:val="baseline"/>
      </w:rPr>
    </w:lvl>
    <w:lvl w:ilvl="5">
      <w:start w:val="1"/>
      <w:numFmt w:val="bullet"/>
      <w:lvlText w:val="■"/>
      <w:lvlJc w:val="left"/>
      <w:pPr>
        <w:ind w:left="2520" w:hanging="360"/>
      </w:pPr>
      <w:rPr>
        <w:rFonts w:ascii="Noto Sans Symbols" w:eastAsia="Noto Sans Symbols" w:hAnsi="Noto Sans Symbols" w:cs="Noto Sans Symbols"/>
        <w:sz w:val="18"/>
        <w:szCs w:val="18"/>
        <w:vertAlign w:val="baseline"/>
      </w:rPr>
    </w:lvl>
    <w:lvl w:ilvl="6">
      <w:start w:val="1"/>
      <w:numFmt w:val="bullet"/>
      <w:lvlText w:val="●"/>
      <w:lvlJc w:val="left"/>
      <w:pPr>
        <w:ind w:left="2880" w:hanging="360"/>
      </w:pPr>
      <w:rPr>
        <w:rFonts w:ascii="Noto Sans Symbols" w:eastAsia="Noto Sans Symbols" w:hAnsi="Noto Sans Symbols" w:cs="Noto Sans Symbols"/>
        <w:sz w:val="18"/>
        <w:szCs w:val="18"/>
        <w:vertAlign w:val="baseline"/>
      </w:rPr>
    </w:lvl>
    <w:lvl w:ilvl="7">
      <w:start w:val="1"/>
      <w:numFmt w:val="bullet"/>
      <w:lvlText w:val="🌕"/>
      <w:lvlJc w:val="left"/>
      <w:pPr>
        <w:ind w:left="3240" w:hanging="360"/>
      </w:pPr>
      <w:rPr>
        <w:rFonts w:ascii="Noto Sans Symbols" w:eastAsia="Noto Sans Symbols" w:hAnsi="Noto Sans Symbols" w:cs="Noto Sans Symbols"/>
        <w:sz w:val="18"/>
        <w:szCs w:val="18"/>
        <w:vertAlign w:val="baseline"/>
      </w:rPr>
    </w:lvl>
    <w:lvl w:ilvl="8">
      <w:start w:val="1"/>
      <w:numFmt w:val="bullet"/>
      <w:lvlText w:val="■"/>
      <w:lvlJc w:val="left"/>
      <w:pPr>
        <w:ind w:left="3600" w:hanging="360"/>
      </w:pPr>
      <w:rPr>
        <w:rFonts w:ascii="Noto Sans Symbols" w:eastAsia="Noto Sans Symbols" w:hAnsi="Noto Sans Symbols" w:cs="Noto Sans Symbols"/>
        <w:sz w:val="18"/>
        <w:szCs w:val="18"/>
        <w:vertAlign w:val="baseline"/>
      </w:rPr>
    </w:lvl>
  </w:abstractNum>
  <w:abstractNum w:abstractNumId="2" w15:restartNumberingAfterBreak="0">
    <w:nsid w:val="39C047CC"/>
    <w:multiLevelType w:val="multilevel"/>
    <w:tmpl w:val="1C9E50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DCD6DD9"/>
    <w:multiLevelType w:val="multilevel"/>
    <w:tmpl w:val="F37EBD1E"/>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
      <w:lvlJc w:val="left"/>
      <w:pPr>
        <w:ind w:left="1080" w:hanging="360"/>
      </w:pPr>
      <w:rPr>
        <w:rFonts w:ascii="Noto Sans Symbols" w:eastAsia="Noto Sans Symbols" w:hAnsi="Noto Sans Symbols" w:cs="Noto Sans Symbols"/>
        <w:sz w:val="18"/>
        <w:szCs w:val="18"/>
        <w:vertAlign w:val="baseline"/>
      </w:rPr>
    </w:lvl>
    <w:lvl w:ilvl="2">
      <w:start w:val="1"/>
      <w:numFmt w:val="bullet"/>
      <w:lvlText w:val="■"/>
      <w:lvlJc w:val="left"/>
      <w:pPr>
        <w:ind w:left="1440" w:hanging="360"/>
      </w:pPr>
      <w:rPr>
        <w:rFonts w:ascii="Noto Sans Symbols" w:eastAsia="Noto Sans Symbols" w:hAnsi="Noto Sans Symbols" w:cs="Noto Sans Symbols"/>
        <w:sz w:val="18"/>
        <w:szCs w:val="18"/>
        <w:vertAlign w:val="baseline"/>
      </w:rPr>
    </w:lvl>
    <w:lvl w:ilvl="3">
      <w:start w:val="1"/>
      <w:numFmt w:val="bullet"/>
      <w:lvlText w:val="●"/>
      <w:lvlJc w:val="left"/>
      <w:pPr>
        <w:ind w:left="1800" w:hanging="360"/>
      </w:pPr>
      <w:rPr>
        <w:rFonts w:ascii="Noto Sans Symbols" w:eastAsia="Noto Sans Symbols" w:hAnsi="Noto Sans Symbols" w:cs="Noto Sans Symbols"/>
        <w:sz w:val="18"/>
        <w:szCs w:val="18"/>
        <w:vertAlign w:val="baseline"/>
      </w:rPr>
    </w:lvl>
    <w:lvl w:ilvl="4">
      <w:start w:val="1"/>
      <w:numFmt w:val="bullet"/>
      <w:lvlText w:val="🌕"/>
      <w:lvlJc w:val="left"/>
      <w:pPr>
        <w:ind w:left="2160" w:hanging="360"/>
      </w:pPr>
      <w:rPr>
        <w:rFonts w:ascii="Noto Sans Symbols" w:eastAsia="Noto Sans Symbols" w:hAnsi="Noto Sans Symbols" w:cs="Noto Sans Symbols"/>
        <w:sz w:val="18"/>
        <w:szCs w:val="18"/>
        <w:vertAlign w:val="baseline"/>
      </w:rPr>
    </w:lvl>
    <w:lvl w:ilvl="5">
      <w:start w:val="1"/>
      <w:numFmt w:val="bullet"/>
      <w:lvlText w:val="■"/>
      <w:lvlJc w:val="left"/>
      <w:pPr>
        <w:ind w:left="2520" w:hanging="360"/>
      </w:pPr>
      <w:rPr>
        <w:rFonts w:ascii="Noto Sans Symbols" w:eastAsia="Noto Sans Symbols" w:hAnsi="Noto Sans Symbols" w:cs="Noto Sans Symbols"/>
        <w:sz w:val="18"/>
        <w:szCs w:val="18"/>
        <w:vertAlign w:val="baseline"/>
      </w:rPr>
    </w:lvl>
    <w:lvl w:ilvl="6">
      <w:start w:val="1"/>
      <w:numFmt w:val="bullet"/>
      <w:lvlText w:val="●"/>
      <w:lvlJc w:val="left"/>
      <w:pPr>
        <w:ind w:left="2880" w:hanging="360"/>
      </w:pPr>
      <w:rPr>
        <w:rFonts w:ascii="Noto Sans Symbols" w:eastAsia="Noto Sans Symbols" w:hAnsi="Noto Sans Symbols" w:cs="Noto Sans Symbols"/>
        <w:sz w:val="18"/>
        <w:szCs w:val="18"/>
        <w:vertAlign w:val="baseline"/>
      </w:rPr>
    </w:lvl>
    <w:lvl w:ilvl="7">
      <w:start w:val="1"/>
      <w:numFmt w:val="bullet"/>
      <w:lvlText w:val="🌕"/>
      <w:lvlJc w:val="left"/>
      <w:pPr>
        <w:ind w:left="3240" w:hanging="360"/>
      </w:pPr>
      <w:rPr>
        <w:rFonts w:ascii="Noto Sans Symbols" w:eastAsia="Noto Sans Symbols" w:hAnsi="Noto Sans Symbols" w:cs="Noto Sans Symbols"/>
        <w:sz w:val="18"/>
        <w:szCs w:val="18"/>
        <w:vertAlign w:val="baseline"/>
      </w:rPr>
    </w:lvl>
    <w:lvl w:ilvl="8">
      <w:start w:val="1"/>
      <w:numFmt w:val="bullet"/>
      <w:lvlText w:val="■"/>
      <w:lvlJc w:val="left"/>
      <w:pPr>
        <w:ind w:left="3600" w:hanging="360"/>
      </w:pPr>
      <w:rPr>
        <w:rFonts w:ascii="Noto Sans Symbols" w:eastAsia="Noto Sans Symbols" w:hAnsi="Noto Sans Symbols" w:cs="Noto Sans Symbols"/>
        <w:sz w:val="18"/>
        <w:szCs w:val="18"/>
        <w:vertAlign w:val="baseline"/>
      </w:rPr>
    </w:lvl>
  </w:abstractNum>
  <w:abstractNum w:abstractNumId="4" w15:restartNumberingAfterBreak="0">
    <w:nsid w:val="6DC270BA"/>
    <w:multiLevelType w:val="hybridMultilevel"/>
    <w:tmpl w:val="C7464AE0"/>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5" w15:restartNumberingAfterBreak="0">
    <w:nsid w:val="721B58CC"/>
    <w:multiLevelType w:val="multilevel"/>
    <w:tmpl w:val="AE2C4B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753B3089"/>
    <w:multiLevelType w:val="hybridMultilevel"/>
    <w:tmpl w:val="844E460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7CAA660E"/>
    <w:multiLevelType w:val="hybridMultilevel"/>
    <w:tmpl w:val="E0EE91DC"/>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num w:numId="1" w16cid:durableId="1179740009">
    <w:abstractNumId w:val="1"/>
  </w:num>
  <w:num w:numId="2" w16cid:durableId="1377466536">
    <w:abstractNumId w:val="3"/>
  </w:num>
  <w:num w:numId="3" w16cid:durableId="92476753">
    <w:abstractNumId w:val="2"/>
  </w:num>
  <w:num w:numId="4" w16cid:durableId="1268582469">
    <w:abstractNumId w:val="0"/>
  </w:num>
  <w:num w:numId="5" w16cid:durableId="1974476892">
    <w:abstractNumId w:val="5"/>
  </w:num>
  <w:num w:numId="6" w16cid:durableId="11036187">
    <w:abstractNumId w:val="6"/>
  </w:num>
  <w:num w:numId="7" w16cid:durableId="333915738">
    <w:abstractNumId w:val="7"/>
  </w:num>
  <w:num w:numId="8" w16cid:durableId="2077238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B7"/>
    <w:rsid w:val="00171D1C"/>
    <w:rsid w:val="00210AEC"/>
    <w:rsid w:val="00BF03F8"/>
    <w:rsid w:val="00F00BB7"/>
  </w:rsids>
  <m:mathPr>
    <m:mathFont m:val="Cambria Math"/>
    <m:brkBin m:val="before"/>
    <m:brkBinSub m:val="--"/>
    <m:smallFrac m:val="0"/>
    <m:dispDef/>
    <m:lMargin m:val="0"/>
    <m:rMargin m:val="0"/>
    <m:defJc m:val="centerGroup"/>
    <m:wrapIndent m:val="1440"/>
    <m:intLim m:val="subSup"/>
    <m:naryLim m:val="undOvr"/>
  </m:mathPr>
  <w:themeFontLang w:val="en-MK"/>
  <w:clrSchemeMapping w:bg1="light1" w:t1="dark1" w:bg2="light2" w:t2="dark2" w:accent1="accent1" w:accent2="accent2" w:accent3="accent3" w:accent4="accent4" w:accent5="accent5" w:accent6="accent6" w:hyperlink="hyperlink" w:followedHyperlink="followedHyperlink"/>
  <w:decimalSymbol w:val=","/>
  <w:listSeparator w:val=","/>
  <w14:docId w14:val="14A0143C"/>
  <w15:docId w15:val="{5ED28568-9267-8443-AB65-BE5AE7BD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hAnsi="Arial"/>
      <w:b/>
      <w:bCs/>
      <w:sz w:val="26"/>
      <w:szCs w:val="26"/>
      <w:lang/>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BodyText2">
    <w:name w:val="Body Text 2"/>
    <w:basedOn w:val="Normal"/>
    <w:pPr>
      <w:jc w:val="both"/>
    </w:pPr>
  </w:style>
  <w:style w:type="character" w:customStyle="1" w:styleId="normal12verdana">
    <w:name w:val="normal12_verdana"/>
    <w:basedOn w:val="DefaultParagraphFont"/>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rPr>
  </w:style>
  <w:style w:type="paragraph" w:styleId="Footer">
    <w:name w:val="footer"/>
    <w:basedOn w:val="Normal"/>
    <w:pPr>
      <w:tabs>
        <w:tab w:val="center" w:pos="4320"/>
        <w:tab w:val="right" w:pos="8640"/>
      </w:tabs>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en-US" w:eastAsia="en-US" w:bidi="ar-SA"/>
    </w:rPr>
  </w:style>
  <w:style w:type="paragraph" w:styleId="BalloonText">
    <w:name w:val="Balloon Text"/>
    <w:basedOn w:val="Normal"/>
    <w:rPr>
      <w:rFonts w:ascii="Tahoma" w:hAnsi="Tahoma" w:cs="Tahoma"/>
      <w:sz w:val="16"/>
      <w:szCs w:val="16"/>
    </w:rPr>
  </w:style>
  <w:style w:type="character" w:styleId="Hyperlink">
    <w:name w:val="Hyperlink"/>
    <w:qFormat/>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val="en-US" w:eastAsia="en-US"/>
    </w:rPr>
  </w:style>
  <w:style w:type="character" w:customStyle="1" w:styleId="sifr-alternate">
    <w:name w:val="sifr-alternate"/>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US" w:eastAsia="en-US" w:bidi="ar-SA"/>
    </w:rPr>
  </w:style>
  <w:style w:type="character" w:customStyle="1" w:styleId="Heading3Char">
    <w:name w:val="Heading 3 Char"/>
    <w:rPr>
      <w:rFonts w:ascii="Arial" w:hAnsi="Arial" w:cs="Arial"/>
      <w:b/>
      <w:bCs/>
      <w:w w:val="100"/>
      <w:position w:val="-1"/>
      <w:sz w:val="26"/>
      <w:szCs w:val="26"/>
      <w:effect w:val="none"/>
      <w:vertAlign w:val="baseline"/>
      <w:cs w:val="0"/>
      <w:em w:val="none"/>
    </w:rPr>
  </w:style>
  <w:style w:type="paragraph" w:styleId="DocumentMap">
    <w:name w:val="Document Map"/>
    <w:basedOn w:val="Normal"/>
    <w:rPr>
      <w:rFonts w:ascii="Tahoma" w:hAnsi="Tahoma" w:cs="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Jk4reMMrGbzDHDJSmGvkNyrfWA==">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1065</Words>
  <Characters>6023</Characters>
  <Application>Microsoft Office Word</Application>
  <DocSecurity>0</DocSecurity>
  <Lines>317</Lines>
  <Paragraphs>202</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Microsoft Office User</cp:lastModifiedBy>
  <cp:revision>3</cp:revision>
  <dcterms:created xsi:type="dcterms:W3CDTF">2021-07-21T09:32:00Z</dcterms:created>
  <dcterms:modified xsi:type="dcterms:W3CDTF">2023-08-22T13:01:00Z</dcterms:modified>
</cp:coreProperties>
</file>